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3056" w14:textId="77777777" w:rsidR="002147B3" w:rsidRDefault="002147B3" w:rsidP="002147B3"/>
    <w:p w14:paraId="0AEB2105" w14:textId="2DDAD6C6" w:rsidR="002147B3" w:rsidRPr="0062626B" w:rsidRDefault="002147B3" w:rsidP="002147B3">
      <w:pPr>
        <w:pStyle w:val="3Policytitle"/>
        <w:jc w:val="center"/>
      </w:pPr>
      <w:r>
        <w:t xml:space="preserve">Examinations </w:t>
      </w:r>
      <w:r w:rsidR="000954E7">
        <w:t>Appeal</w:t>
      </w:r>
      <w:r>
        <w:t xml:space="preserve"> Policy</w:t>
      </w:r>
    </w:p>
    <w:p w14:paraId="795E851E" w14:textId="77777777" w:rsidR="002147B3" w:rsidRPr="004B4A2F" w:rsidRDefault="002147B3" w:rsidP="002147B3">
      <w:pPr>
        <w:pStyle w:val="6Abstract"/>
        <w:jc w:val="center"/>
        <w:rPr>
          <w:b/>
          <w:bCs/>
          <w:color w:val="FF0000"/>
          <w:sz w:val="56"/>
          <w:szCs w:val="56"/>
        </w:rPr>
      </w:pPr>
      <w:r w:rsidRPr="004B4A2F">
        <w:rPr>
          <w:b/>
          <w:bCs/>
          <w:color w:val="FF0000"/>
          <w:sz w:val="56"/>
          <w:szCs w:val="56"/>
        </w:rPr>
        <w:t>Manchester Vocational and Learning Academy</w:t>
      </w:r>
    </w:p>
    <w:p w14:paraId="3A25DAF7" w14:textId="77777777" w:rsidR="002147B3" w:rsidRPr="001118BF" w:rsidRDefault="002147B3" w:rsidP="002147B3">
      <w:pPr>
        <w:pStyle w:val="1bodycopy10pt"/>
      </w:pPr>
    </w:p>
    <w:p w14:paraId="594E145D" w14:textId="77777777" w:rsidR="002147B3" w:rsidRDefault="002147B3" w:rsidP="002147B3">
      <w:pPr>
        <w:pStyle w:val="1bodycopy10pt"/>
        <w:rPr>
          <w:noProof/>
          <w:color w:val="00CF80"/>
          <w:szCs w:val="20"/>
        </w:rPr>
      </w:pPr>
    </w:p>
    <w:p w14:paraId="23701D70" w14:textId="77777777" w:rsidR="002147B3" w:rsidRDefault="002147B3" w:rsidP="002147B3">
      <w:pPr>
        <w:pStyle w:val="1bodycopy10pt"/>
        <w:rPr>
          <w:noProof/>
        </w:rPr>
      </w:pPr>
    </w:p>
    <w:p w14:paraId="1F260983" w14:textId="77777777" w:rsidR="002147B3" w:rsidRDefault="002147B3" w:rsidP="002147B3">
      <w:pPr>
        <w:pStyle w:val="1bodycopy10pt"/>
        <w:rPr>
          <w:noProof/>
        </w:rPr>
      </w:pPr>
    </w:p>
    <w:p w14:paraId="1147A66F" w14:textId="77777777" w:rsidR="002147B3" w:rsidRPr="0001772B" w:rsidRDefault="002147B3" w:rsidP="002147B3">
      <w:pPr>
        <w:pStyle w:val="1bodycopy10pt"/>
      </w:pPr>
    </w:p>
    <w:p w14:paraId="04C89A83" w14:textId="77777777" w:rsidR="002147B3" w:rsidRDefault="002147B3" w:rsidP="002147B3">
      <w:pPr>
        <w:pStyle w:val="1bodycopy10pt"/>
        <w:jc w:val="center"/>
      </w:pPr>
      <w:r w:rsidRPr="000E3284">
        <w:rPr>
          <w:noProof/>
        </w:rPr>
        <w:drawing>
          <wp:inline distT="0" distB="0" distL="0" distR="0" wp14:anchorId="78AF55C5" wp14:editId="797A6172">
            <wp:extent cx="5238115" cy="3279775"/>
            <wp:effectExtent l="0" t="0" r="0" b="0"/>
            <wp:docPr id="2" name="Picture 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115" cy="3279775"/>
                    </a:xfrm>
                    <a:prstGeom prst="rect">
                      <a:avLst/>
                    </a:prstGeom>
                    <a:noFill/>
                    <a:ln>
                      <a:noFill/>
                    </a:ln>
                  </pic:spPr>
                </pic:pic>
              </a:graphicData>
            </a:graphic>
          </wp:inline>
        </w:drawing>
      </w:r>
    </w:p>
    <w:p w14:paraId="1EDC512F" w14:textId="77777777" w:rsidR="002147B3" w:rsidRDefault="002147B3" w:rsidP="002147B3">
      <w:pPr>
        <w:pStyle w:val="1bodycopy10pt"/>
      </w:pPr>
    </w:p>
    <w:p w14:paraId="05233764" w14:textId="77777777" w:rsidR="002147B3" w:rsidRDefault="002147B3" w:rsidP="002147B3">
      <w:pPr>
        <w:pStyle w:val="1bodycopy10pt"/>
      </w:pPr>
    </w:p>
    <w:p w14:paraId="3310BD76" w14:textId="77777777" w:rsidR="002147B3" w:rsidRDefault="002147B3" w:rsidP="002147B3">
      <w:pPr>
        <w:pStyle w:val="1bodycopy10pt"/>
      </w:pPr>
    </w:p>
    <w:p w14:paraId="2441324F" w14:textId="77777777" w:rsidR="002147B3" w:rsidRPr="00ED4599" w:rsidRDefault="002147B3" w:rsidP="002147B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2147B3" w:rsidRPr="00DA50A5" w14:paraId="32B7515E" w14:textId="77777777" w:rsidTr="005960FD">
        <w:tc>
          <w:tcPr>
            <w:tcW w:w="2586" w:type="dxa"/>
            <w:tcBorders>
              <w:top w:val="nil"/>
              <w:bottom w:val="single" w:sz="18" w:space="0" w:color="FFFFFF"/>
            </w:tcBorders>
            <w:shd w:val="clear" w:color="auto" w:fill="D8DFDE"/>
          </w:tcPr>
          <w:p w14:paraId="7433BD63" w14:textId="77777777" w:rsidR="002147B3" w:rsidRPr="0062626B" w:rsidRDefault="002147B3" w:rsidP="005960FD">
            <w:pPr>
              <w:pStyle w:val="1bodycopy10pt"/>
              <w:rPr>
                <w:b/>
              </w:rPr>
            </w:pPr>
            <w:r w:rsidRPr="0062626B">
              <w:rPr>
                <w:b/>
              </w:rPr>
              <w:t>Approved by:</w:t>
            </w:r>
          </w:p>
        </w:tc>
        <w:tc>
          <w:tcPr>
            <w:tcW w:w="3268" w:type="dxa"/>
            <w:tcBorders>
              <w:top w:val="nil"/>
              <w:bottom w:val="single" w:sz="18" w:space="0" w:color="FFFFFF"/>
            </w:tcBorders>
            <w:shd w:val="clear" w:color="auto" w:fill="D8DFDE"/>
          </w:tcPr>
          <w:p w14:paraId="7FF5841C" w14:textId="77777777" w:rsidR="002147B3" w:rsidRPr="004B4A2F" w:rsidRDefault="002147B3" w:rsidP="005960FD">
            <w:pPr>
              <w:pStyle w:val="1bodycopy11pt"/>
            </w:pPr>
            <w:r w:rsidRPr="004B4A2F">
              <w:t>Linda Guest</w:t>
            </w:r>
          </w:p>
        </w:tc>
        <w:tc>
          <w:tcPr>
            <w:tcW w:w="3866" w:type="dxa"/>
            <w:tcBorders>
              <w:top w:val="nil"/>
              <w:bottom w:val="single" w:sz="18" w:space="0" w:color="FFFFFF"/>
            </w:tcBorders>
            <w:shd w:val="clear" w:color="auto" w:fill="D8DFDE"/>
          </w:tcPr>
          <w:p w14:paraId="08DA1DD6" w14:textId="77777777" w:rsidR="002147B3" w:rsidRPr="00DA50A5" w:rsidRDefault="002147B3" w:rsidP="005960FD">
            <w:pPr>
              <w:pStyle w:val="1bodycopy11pt"/>
            </w:pPr>
          </w:p>
        </w:tc>
      </w:tr>
      <w:tr w:rsidR="002147B3" w:rsidRPr="00DA50A5" w14:paraId="2B8AAB36" w14:textId="77777777" w:rsidTr="005960FD">
        <w:tc>
          <w:tcPr>
            <w:tcW w:w="2586" w:type="dxa"/>
            <w:tcBorders>
              <w:top w:val="single" w:sz="18" w:space="0" w:color="FFFFFF"/>
              <w:bottom w:val="single" w:sz="18" w:space="0" w:color="FFFFFF"/>
            </w:tcBorders>
            <w:shd w:val="clear" w:color="auto" w:fill="D8DFDE"/>
          </w:tcPr>
          <w:p w14:paraId="3DB94696" w14:textId="77777777" w:rsidR="002147B3" w:rsidRPr="0062626B" w:rsidRDefault="002147B3" w:rsidP="005960FD">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D5AE41" w14:textId="52585591" w:rsidR="002147B3" w:rsidRPr="004B4A2F" w:rsidRDefault="002147B3" w:rsidP="005960FD">
            <w:pPr>
              <w:pStyle w:val="1bodycopy11pt"/>
            </w:pPr>
            <w:r>
              <w:t>1st</w:t>
            </w:r>
            <w:r w:rsidRPr="004B4A2F">
              <w:t xml:space="preserve"> September 202</w:t>
            </w:r>
            <w:r w:rsidR="003F4054">
              <w:t>5</w:t>
            </w:r>
          </w:p>
        </w:tc>
      </w:tr>
      <w:tr w:rsidR="002147B3" w:rsidRPr="00DA50A5" w14:paraId="03C6B235" w14:textId="77777777" w:rsidTr="005960FD">
        <w:tc>
          <w:tcPr>
            <w:tcW w:w="2586" w:type="dxa"/>
            <w:tcBorders>
              <w:top w:val="single" w:sz="18" w:space="0" w:color="FFFFFF"/>
              <w:bottom w:val="nil"/>
            </w:tcBorders>
            <w:shd w:val="clear" w:color="auto" w:fill="D8DFDE"/>
          </w:tcPr>
          <w:p w14:paraId="01D707EB" w14:textId="77777777" w:rsidR="002147B3" w:rsidRPr="0062626B" w:rsidRDefault="002147B3" w:rsidP="005960FD">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315778EC" w14:textId="61511FCC" w:rsidR="002147B3" w:rsidRPr="004B4A2F" w:rsidRDefault="002147B3" w:rsidP="005960FD">
            <w:pPr>
              <w:pStyle w:val="1bodycopy11pt"/>
            </w:pPr>
            <w:r w:rsidRPr="004B4A2F">
              <w:t>September 202</w:t>
            </w:r>
            <w:r w:rsidR="003F4054">
              <w:t>6</w:t>
            </w:r>
          </w:p>
        </w:tc>
      </w:tr>
    </w:tbl>
    <w:p w14:paraId="66EE132C" w14:textId="3A349B6B" w:rsidR="00EE4076" w:rsidRPr="00440C78" w:rsidRDefault="00EE4076" w:rsidP="00EE4076">
      <w:pPr>
        <w:rPr>
          <w:rFonts w:cstheme="minorHAnsi"/>
        </w:rPr>
      </w:pPr>
    </w:p>
    <w:p w14:paraId="01CB48BF" w14:textId="77777777" w:rsidR="004A0488" w:rsidRPr="004A0488" w:rsidRDefault="004A0488" w:rsidP="004A0488">
      <w:pPr>
        <w:rPr>
          <w:b/>
          <w:bCs/>
        </w:rPr>
      </w:pPr>
      <w:r w:rsidRPr="004A0488">
        <w:rPr>
          <w:b/>
          <w:bCs/>
        </w:rPr>
        <w:lastRenderedPageBreak/>
        <w:t>1. Introduction</w:t>
      </w:r>
    </w:p>
    <w:p w14:paraId="6EB27B62" w14:textId="23CEB854" w:rsidR="004A0488" w:rsidRPr="004A0488" w:rsidRDefault="004A0488" w:rsidP="004A0488">
      <w:r w:rsidRPr="004A0488">
        <w:t xml:space="preserve">This policy outlines the procedure for candidates, parents, or </w:t>
      </w:r>
      <w:r w:rsidR="00AF0B61">
        <w:t>carers</w:t>
      </w:r>
      <w:r w:rsidRPr="004A0488">
        <w:t xml:space="preserve"> to appeal examination decisions or results. It applies to all formal qualifications assessed by the centre and regulated by UK examination boards. The policy aligns with guidance from the Joint Council for Qualifications (JCQ) and other relevant regulatory bodies.</w:t>
      </w:r>
    </w:p>
    <w:p w14:paraId="5034610E" w14:textId="47165FF6" w:rsidR="004A0488" w:rsidRPr="004A0488" w:rsidRDefault="004A0488" w:rsidP="004A0488"/>
    <w:p w14:paraId="047C29A3" w14:textId="77777777" w:rsidR="004A0488" w:rsidRPr="004A0488" w:rsidRDefault="004A0488" w:rsidP="004A0488">
      <w:pPr>
        <w:rPr>
          <w:b/>
          <w:bCs/>
        </w:rPr>
      </w:pPr>
      <w:r w:rsidRPr="004A0488">
        <w:rPr>
          <w:b/>
          <w:bCs/>
        </w:rPr>
        <w:t>2. Purpose</w:t>
      </w:r>
    </w:p>
    <w:p w14:paraId="2A55F3A2" w14:textId="77777777" w:rsidR="004A0488" w:rsidRPr="004A0488" w:rsidRDefault="004A0488" w:rsidP="004A0488">
      <w:r w:rsidRPr="004A0488">
        <w:t>The purpose of this policy is to:</w:t>
      </w:r>
    </w:p>
    <w:p w14:paraId="3E706824" w14:textId="77777777" w:rsidR="004A0488" w:rsidRPr="004A0488" w:rsidRDefault="004A0488" w:rsidP="004A0488">
      <w:pPr>
        <w:pStyle w:val="ListParagraph"/>
        <w:numPr>
          <w:ilvl w:val="0"/>
          <w:numId w:val="39"/>
        </w:numPr>
      </w:pPr>
      <w:r w:rsidRPr="004A0488">
        <w:t>Ensure that all appeals are handled in a fair, consistent, and transparent manner.</w:t>
      </w:r>
    </w:p>
    <w:p w14:paraId="79580232" w14:textId="77777777" w:rsidR="004A0488" w:rsidRPr="004A0488" w:rsidRDefault="004A0488" w:rsidP="004A0488">
      <w:pPr>
        <w:pStyle w:val="ListParagraph"/>
        <w:numPr>
          <w:ilvl w:val="0"/>
          <w:numId w:val="39"/>
        </w:numPr>
      </w:pPr>
      <w:r w:rsidRPr="004A0488">
        <w:t>Provide clear guidance on the steps involved in submitting an appeal.</w:t>
      </w:r>
    </w:p>
    <w:p w14:paraId="40591F31" w14:textId="77777777" w:rsidR="004A0488" w:rsidRPr="004A0488" w:rsidRDefault="004A0488" w:rsidP="004A0488">
      <w:pPr>
        <w:pStyle w:val="ListParagraph"/>
        <w:numPr>
          <w:ilvl w:val="0"/>
          <w:numId w:val="39"/>
        </w:numPr>
      </w:pPr>
      <w:r w:rsidRPr="004A0488">
        <w:t>Protect the integrity of the examination process while addressing genuine concerns.</w:t>
      </w:r>
    </w:p>
    <w:p w14:paraId="360E6B5A" w14:textId="406C2AFF" w:rsidR="004A0488" w:rsidRPr="004A0488" w:rsidRDefault="004A0488" w:rsidP="004A0488"/>
    <w:p w14:paraId="62391949" w14:textId="77777777" w:rsidR="004A0488" w:rsidRPr="004A0488" w:rsidRDefault="004A0488" w:rsidP="004A0488">
      <w:pPr>
        <w:rPr>
          <w:b/>
          <w:bCs/>
        </w:rPr>
      </w:pPr>
      <w:r w:rsidRPr="004A0488">
        <w:rPr>
          <w:b/>
          <w:bCs/>
        </w:rPr>
        <w:t>3. Scope</w:t>
      </w:r>
    </w:p>
    <w:p w14:paraId="438BEB33" w14:textId="77777777" w:rsidR="004A0488" w:rsidRPr="004A0488" w:rsidRDefault="004A0488" w:rsidP="004A0488">
      <w:r w:rsidRPr="004A0488">
        <w:t>This policy applies to:</w:t>
      </w:r>
    </w:p>
    <w:p w14:paraId="69CAC9A8" w14:textId="77777777" w:rsidR="004A0488" w:rsidRPr="004A0488" w:rsidRDefault="004A0488" w:rsidP="004A0488">
      <w:pPr>
        <w:pStyle w:val="ListParagraph"/>
        <w:numPr>
          <w:ilvl w:val="0"/>
          <w:numId w:val="40"/>
        </w:numPr>
      </w:pPr>
      <w:r w:rsidRPr="004A0488">
        <w:t>Internal assessments and grading decisions.</w:t>
      </w:r>
    </w:p>
    <w:p w14:paraId="23A732D6" w14:textId="77777777" w:rsidR="004A0488" w:rsidRPr="004A0488" w:rsidRDefault="004A0488" w:rsidP="004A0488">
      <w:pPr>
        <w:pStyle w:val="ListParagraph"/>
        <w:numPr>
          <w:ilvl w:val="0"/>
          <w:numId w:val="40"/>
        </w:numPr>
      </w:pPr>
      <w:r w:rsidRPr="004A0488">
        <w:t>External examination results issued by awarding organisations.</w:t>
      </w:r>
    </w:p>
    <w:p w14:paraId="6055F86F" w14:textId="77777777" w:rsidR="004A0488" w:rsidRPr="004A0488" w:rsidRDefault="004A0488" w:rsidP="004A0488">
      <w:pPr>
        <w:pStyle w:val="ListParagraph"/>
        <w:numPr>
          <w:ilvl w:val="0"/>
          <w:numId w:val="40"/>
        </w:numPr>
      </w:pPr>
      <w:r w:rsidRPr="004A0488">
        <w:t>Access arrangements and special considerations.</w:t>
      </w:r>
    </w:p>
    <w:p w14:paraId="5D28991B" w14:textId="77777777" w:rsidR="004A0488" w:rsidRPr="004A0488" w:rsidRDefault="004A0488" w:rsidP="004A0488">
      <w:pPr>
        <w:pStyle w:val="ListParagraph"/>
        <w:numPr>
          <w:ilvl w:val="0"/>
          <w:numId w:val="40"/>
        </w:numPr>
      </w:pPr>
      <w:r w:rsidRPr="004A0488">
        <w:t>Malpractice or maladministration decisions.</w:t>
      </w:r>
    </w:p>
    <w:p w14:paraId="79869864" w14:textId="10BA4F2F" w:rsidR="004A0488" w:rsidRPr="004A0488" w:rsidRDefault="004A0488" w:rsidP="004A0488"/>
    <w:p w14:paraId="3B9130A2" w14:textId="77777777" w:rsidR="004A0488" w:rsidRPr="004A0488" w:rsidRDefault="004A0488" w:rsidP="004A0488">
      <w:pPr>
        <w:rPr>
          <w:b/>
          <w:bCs/>
        </w:rPr>
      </w:pPr>
      <w:r w:rsidRPr="004A0488">
        <w:rPr>
          <w:b/>
          <w:bCs/>
        </w:rPr>
        <w:t>4. Grounds for Appeal</w:t>
      </w:r>
    </w:p>
    <w:p w14:paraId="4C039DE1" w14:textId="77777777" w:rsidR="004A0488" w:rsidRPr="004A0488" w:rsidRDefault="004A0488" w:rsidP="004A0488">
      <w:r w:rsidRPr="004A0488">
        <w:t>Candidates can appeal based on the following grounds:</w:t>
      </w:r>
    </w:p>
    <w:p w14:paraId="41CC9136" w14:textId="77777777" w:rsidR="004A0488" w:rsidRPr="004A0488" w:rsidRDefault="004A0488" w:rsidP="004A0488">
      <w:pPr>
        <w:pStyle w:val="ListParagraph"/>
        <w:numPr>
          <w:ilvl w:val="0"/>
          <w:numId w:val="41"/>
        </w:numPr>
      </w:pPr>
      <w:r w:rsidRPr="004A0488">
        <w:t>Procedural errors or non-compliance with regulations.</w:t>
      </w:r>
    </w:p>
    <w:p w14:paraId="5FEBA19A" w14:textId="77777777" w:rsidR="004A0488" w:rsidRPr="004A0488" w:rsidRDefault="004A0488" w:rsidP="004A0488">
      <w:pPr>
        <w:pStyle w:val="ListParagraph"/>
        <w:numPr>
          <w:ilvl w:val="0"/>
          <w:numId w:val="41"/>
        </w:numPr>
      </w:pPr>
      <w:r w:rsidRPr="004A0488">
        <w:t>Errors in the marking or grading process.</w:t>
      </w:r>
    </w:p>
    <w:p w14:paraId="6DA37ABE" w14:textId="77777777" w:rsidR="004A0488" w:rsidRPr="004A0488" w:rsidRDefault="004A0488" w:rsidP="004A0488">
      <w:pPr>
        <w:pStyle w:val="ListParagraph"/>
        <w:numPr>
          <w:ilvl w:val="0"/>
          <w:numId w:val="41"/>
        </w:numPr>
      </w:pPr>
      <w:r w:rsidRPr="004A0488">
        <w:t>Unfair treatment, discrimination, or bias.</w:t>
      </w:r>
    </w:p>
    <w:p w14:paraId="33A8B725" w14:textId="77777777" w:rsidR="004A0488" w:rsidRPr="004A0488" w:rsidRDefault="004A0488" w:rsidP="004A0488">
      <w:pPr>
        <w:pStyle w:val="ListParagraph"/>
        <w:numPr>
          <w:ilvl w:val="0"/>
          <w:numId w:val="41"/>
        </w:numPr>
      </w:pPr>
      <w:r w:rsidRPr="004A0488">
        <w:t>The decision regarding access arrangements or special considerations.</w:t>
      </w:r>
    </w:p>
    <w:p w14:paraId="6A86E479" w14:textId="567C69AE" w:rsidR="004A0488" w:rsidRPr="004A0488" w:rsidRDefault="004A0488" w:rsidP="004A0488"/>
    <w:p w14:paraId="53F7F496" w14:textId="77777777" w:rsidR="004A0488" w:rsidRPr="004A0488" w:rsidRDefault="004A0488" w:rsidP="004A0488">
      <w:pPr>
        <w:rPr>
          <w:b/>
          <w:bCs/>
        </w:rPr>
      </w:pPr>
      <w:r w:rsidRPr="004A0488">
        <w:rPr>
          <w:b/>
          <w:bCs/>
        </w:rPr>
        <w:t>5. Appeals Process</w:t>
      </w:r>
    </w:p>
    <w:p w14:paraId="6A6EF748" w14:textId="77777777" w:rsidR="004A0488" w:rsidRPr="004A0488" w:rsidRDefault="004A0488" w:rsidP="004A0488">
      <w:r w:rsidRPr="004A0488">
        <w:t>5.1 Internal Appeals</w:t>
      </w:r>
    </w:p>
    <w:p w14:paraId="3EC37BBC" w14:textId="77777777" w:rsidR="004A0488" w:rsidRDefault="004A0488" w:rsidP="004A0488"/>
    <w:p w14:paraId="3E11685D" w14:textId="02677BE4" w:rsidR="004A0488" w:rsidRPr="004A0488" w:rsidRDefault="004A0488" w:rsidP="004A0488">
      <w:r w:rsidRPr="004A0488">
        <w:t>Initial Review</w:t>
      </w:r>
      <w:r>
        <w:t>:</w:t>
      </w:r>
    </w:p>
    <w:p w14:paraId="3CDD7E25" w14:textId="77777777" w:rsidR="004A0488" w:rsidRPr="004A0488" w:rsidRDefault="004A0488" w:rsidP="004A0488">
      <w:r w:rsidRPr="004A0488">
        <w:t>Candidates must discuss concerns informally with the relevant teacher or exams officer within 5 working days of receiving results or a decision.</w:t>
      </w:r>
    </w:p>
    <w:p w14:paraId="6FDCBDBA" w14:textId="77777777" w:rsidR="004A0488" w:rsidRDefault="004A0488" w:rsidP="004A0488"/>
    <w:p w14:paraId="183D1A6D" w14:textId="57087BEB" w:rsidR="004A0488" w:rsidRPr="004A0488" w:rsidRDefault="004A0488" w:rsidP="004A0488">
      <w:r w:rsidRPr="004A0488">
        <w:t>Formal Appeal Submission</w:t>
      </w:r>
      <w:r>
        <w:t>:</w:t>
      </w:r>
    </w:p>
    <w:p w14:paraId="7B2B77EC" w14:textId="77777777" w:rsidR="004A0488" w:rsidRPr="004A0488" w:rsidRDefault="004A0488" w:rsidP="004A0488">
      <w:r w:rsidRPr="004A0488">
        <w:t>If unresolved, candidates must submit a written appeal to the school or college using the provided appeal form.</w:t>
      </w:r>
    </w:p>
    <w:p w14:paraId="4DA49F01" w14:textId="77777777" w:rsidR="004A0488" w:rsidRPr="004A0488" w:rsidRDefault="004A0488" w:rsidP="004A0488">
      <w:r w:rsidRPr="004A0488">
        <w:t>Appeals must be submitted within 10 working days of the initial review.</w:t>
      </w:r>
    </w:p>
    <w:p w14:paraId="7F40357B" w14:textId="77777777" w:rsidR="004A0488" w:rsidRDefault="004A0488" w:rsidP="004A0488"/>
    <w:p w14:paraId="3F74D662" w14:textId="5D50B761" w:rsidR="004A0488" w:rsidRPr="004A0488" w:rsidRDefault="004A0488" w:rsidP="004A0488">
      <w:r w:rsidRPr="004A0488">
        <w:t>Appeal Hearing</w:t>
      </w:r>
      <w:r>
        <w:t>:</w:t>
      </w:r>
    </w:p>
    <w:p w14:paraId="00515276" w14:textId="77777777" w:rsidR="004A0488" w:rsidRPr="004A0488" w:rsidRDefault="004A0488" w:rsidP="004A0488">
      <w:r w:rsidRPr="004A0488">
        <w:t>An impartial panel, including a senior staff member not involved in the case, will review the appeal.</w:t>
      </w:r>
    </w:p>
    <w:p w14:paraId="4AD518B6" w14:textId="77777777" w:rsidR="004A0488" w:rsidRPr="004A0488" w:rsidRDefault="004A0488" w:rsidP="004A0488">
      <w:r w:rsidRPr="004A0488">
        <w:t>Candidates will be informed of the outcome within 15 working days.</w:t>
      </w:r>
    </w:p>
    <w:p w14:paraId="68EA7A0A" w14:textId="77777777" w:rsidR="004A0488" w:rsidRDefault="004A0488" w:rsidP="004A0488"/>
    <w:p w14:paraId="6C21DF86" w14:textId="7C97DC47" w:rsidR="004A0488" w:rsidRPr="004A0488" w:rsidRDefault="004A0488" w:rsidP="004A0488">
      <w:r w:rsidRPr="004A0488">
        <w:t>5.2 External Appeals</w:t>
      </w:r>
    </w:p>
    <w:p w14:paraId="7FA5982B" w14:textId="77777777" w:rsidR="004A0488" w:rsidRDefault="004A0488" w:rsidP="004A0488"/>
    <w:p w14:paraId="6A8904FF" w14:textId="5CA34BF3" w:rsidR="004A0488" w:rsidRPr="004A0488" w:rsidRDefault="004A0488" w:rsidP="004A0488">
      <w:r w:rsidRPr="004A0488">
        <w:t>Stage 1: Review by the Exam Board</w:t>
      </w:r>
    </w:p>
    <w:p w14:paraId="2591AB71" w14:textId="77777777" w:rsidR="004A0488" w:rsidRPr="004A0488" w:rsidRDefault="004A0488" w:rsidP="004A0488">
      <w:r w:rsidRPr="004A0488">
        <w:lastRenderedPageBreak/>
        <w:t>If dissatisfied with the internal decision, candidates may request a review by the awarding body.</w:t>
      </w:r>
    </w:p>
    <w:p w14:paraId="606ACABE" w14:textId="77777777" w:rsidR="004A0488" w:rsidRPr="004A0488" w:rsidRDefault="004A0488" w:rsidP="004A0488">
      <w:r w:rsidRPr="004A0488">
        <w:t>The centre will facilitate the submission of the review request within the deadlines specified by the awarding body.</w:t>
      </w:r>
    </w:p>
    <w:p w14:paraId="7BF0B9CE" w14:textId="77777777" w:rsidR="004A0488" w:rsidRPr="004A0488" w:rsidRDefault="004A0488" w:rsidP="004A0488">
      <w:r w:rsidRPr="004A0488">
        <w:t>Additional fees may apply; however, these may be refunded if the appeal is successful.</w:t>
      </w:r>
    </w:p>
    <w:p w14:paraId="15FE6CDE" w14:textId="77777777" w:rsidR="004A0488" w:rsidRDefault="004A0488" w:rsidP="004A0488"/>
    <w:p w14:paraId="5D150B6C" w14:textId="0658C15B" w:rsidR="004A0488" w:rsidRPr="004A0488" w:rsidRDefault="004A0488" w:rsidP="004A0488">
      <w:r w:rsidRPr="004A0488">
        <w:t>Stage 2: Independent Appeal</w:t>
      </w:r>
    </w:p>
    <w:p w14:paraId="0B64042E" w14:textId="77777777" w:rsidR="004A0488" w:rsidRPr="004A0488" w:rsidRDefault="004A0488" w:rsidP="004A0488">
      <w:r w:rsidRPr="004A0488">
        <w:t>If the outcome of the review is unsatisfactory, candidates can escalate the appeal to the relevant regulator (e.g., Ofqual in England).</w:t>
      </w:r>
    </w:p>
    <w:p w14:paraId="1701194D" w14:textId="7DEF2D78" w:rsidR="004A0488" w:rsidRPr="004A0488" w:rsidRDefault="004A0488" w:rsidP="004A0488"/>
    <w:p w14:paraId="2034687B" w14:textId="77777777" w:rsidR="004A0488" w:rsidRPr="004A0488" w:rsidRDefault="004A0488" w:rsidP="004A0488">
      <w:pPr>
        <w:rPr>
          <w:b/>
          <w:bCs/>
        </w:rPr>
      </w:pPr>
      <w:r w:rsidRPr="004A0488">
        <w:rPr>
          <w:b/>
          <w:bCs/>
        </w:rPr>
        <w:t>6. Fees</w:t>
      </w:r>
    </w:p>
    <w:p w14:paraId="1598F16E" w14:textId="77777777" w:rsidR="004A0488" w:rsidRPr="004A0488" w:rsidRDefault="004A0488" w:rsidP="004A0488">
      <w:r w:rsidRPr="004A0488">
        <w:t>Fees for external appeals are set by the awarding bodies.</w:t>
      </w:r>
    </w:p>
    <w:p w14:paraId="2772CC06" w14:textId="77777777" w:rsidR="004A0488" w:rsidRPr="004A0488" w:rsidRDefault="004A0488" w:rsidP="004A0488">
      <w:r w:rsidRPr="004A0488">
        <w:t>Internal appeals are free; however, costs for external reviews are the responsibility of the candidate unless the appeal is upheld.</w:t>
      </w:r>
    </w:p>
    <w:p w14:paraId="7A09CB75" w14:textId="5BB05F0F" w:rsidR="004A0488" w:rsidRPr="004A0488" w:rsidRDefault="004A0488" w:rsidP="004A0488"/>
    <w:p w14:paraId="64CF3A11" w14:textId="77777777" w:rsidR="004A0488" w:rsidRPr="004A0488" w:rsidRDefault="004A0488" w:rsidP="004A0488">
      <w:pPr>
        <w:rPr>
          <w:b/>
          <w:bCs/>
        </w:rPr>
      </w:pPr>
      <w:r w:rsidRPr="004A0488">
        <w:rPr>
          <w:b/>
          <w:bCs/>
        </w:rPr>
        <w:t>7. Confidentiality and Data Protection</w:t>
      </w:r>
    </w:p>
    <w:p w14:paraId="7CF39409" w14:textId="77777777" w:rsidR="004A0488" w:rsidRPr="004A0488" w:rsidRDefault="004A0488" w:rsidP="004A0488">
      <w:r w:rsidRPr="004A0488">
        <w:t>All information related to the appeal will be handled confidentially and in accordance with UK data protection laws.</w:t>
      </w:r>
    </w:p>
    <w:p w14:paraId="278312C2" w14:textId="183BB611" w:rsidR="004A0488" w:rsidRPr="004A0488" w:rsidRDefault="004A0488" w:rsidP="004A0488"/>
    <w:p w14:paraId="6A736F1F" w14:textId="77777777" w:rsidR="004A0488" w:rsidRPr="004A0488" w:rsidRDefault="004A0488" w:rsidP="004A0488">
      <w:pPr>
        <w:rPr>
          <w:b/>
          <w:bCs/>
        </w:rPr>
      </w:pPr>
      <w:r w:rsidRPr="004A0488">
        <w:rPr>
          <w:b/>
          <w:bCs/>
        </w:rPr>
        <w:t>8. Monitoring and Review</w:t>
      </w:r>
    </w:p>
    <w:p w14:paraId="697ADF83" w14:textId="77777777" w:rsidR="004A0488" w:rsidRPr="004A0488" w:rsidRDefault="004A0488" w:rsidP="004A0488">
      <w:r w:rsidRPr="004A0488">
        <w:t>The Exams Appeals Policy is reviewed annually by the Exams Officer and Senior Leadership Team to ensure compliance with current regulations.</w:t>
      </w:r>
    </w:p>
    <w:p w14:paraId="29DD89F8" w14:textId="45C46811" w:rsidR="004A0488" w:rsidRPr="004A0488" w:rsidRDefault="004A0488" w:rsidP="004A0488"/>
    <w:p w14:paraId="3302BFB8" w14:textId="77777777" w:rsidR="004A0488" w:rsidRPr="004A0488" w:rsidRDefault="004A0488" w:rsidP="004A0488">
      <w:pPr>
        <w:rPr>
          <w:b/>
          <w:bCs/>
        </w:rPr>
      </w:pPr>
      <w:r w:rsidRPr="004A0488">
        <w:rPr>
          <w:b/>
          <w:bCs/>
        </w:rPr>
        <w:t>9. Contact Information</w:t>
      </w:r>
    </w:p>
    <w:p w14:paraId="0B81BA68" w14:textId="094B297B" w:rsidR="004A0488" w:rsidRPr="004A0488" w:rsidRDefault="004A0488" w:rsidP="004A0488">
      <w:r w:rsidRPr="004A0488">
        <w:t>For any questions regarding this policy, please contact:</w:t>
      </w:r>
      <w:r w:rsidRPr="004A0488">
        <w:br/>
      </w:r>
      <w:r>
        <w:t>m.aktar@mvla.co.uk</w:t>
      </w:r>
      <w:r w:rsidRPr="004A0488">
        <w:br/>
      </w:r>
    </w:p>
    <w:p w14:paraId="0F3B2041" w14:textId="77777777" w:rsidR="00440C78" w:rsidRPr="004A0488" w:rsidRDefault="00440C78" w:rsidP="004A0488"/>
    <w:p w14:paraId="34096DD4" w14:textId="77777777" w:rsidR="00EE4076" w:rsidRPr="00EE4076" w:rsidRDefault="00EE4076">
      <w:pPr>
        <w:rPr>
          <w:rFonts w:cstheme="minorHAnsi"/>
        </w:rPr>
      </w:pPr>
    </w:p>
    <w:sectPr w:rsidR="00EE4076" w:rsidRPr="00EE4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A7"/>
    <w:multiLevelType w:val="hybridMultilevel"/>
    <w:tmpl w:val="9EE2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3AE"/>
    <w:multiLevelType w:val="multilevel"/>
    <w:tmpl w:val="0EA89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6D7D"/>
    <w:multiLevelType w:val="multilevel"/>
    <w:tmpl w:val="695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60526"/>
    <w:multiLevelType w:val="hybridMultilevel"/>
    <w:tmpl w:val="47F0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A430E"/>
    <w:multiLevelType w:val="multilevel"/>
    <w:tmpl w:val="77C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826C3"/>
    <w:multiLevelType w:val="hybridMultilevel"/>
    <w:tmpl w:val="8F32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F061E"/>
    <w:multiLevelType w:val="hybridMultilevel"/>
    <w:tmpl w:val="9B94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7354E"/>
    <w:multiLevelType w:val="hybridMultilevel"/>
    <w:tmpl w:val="75F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50308"/>
    <w:multiLevelType w:val="multilevel"/>
    <w:tmpl w:val="0E98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067BF"/>
    <w:multiLevelType w:val="multilevel"/>
    <w:tmpl w:val="9D7C3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3281C"/>
    <w:multiLevelType w:val="multilevel"/>
    <w:tmpl w:val="FE4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37EBD"/>
    <w:multiLevelType w:val="multilevel"/>
    <w:tmpl w:val="B634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F231C"/>
    <w:multiLevelType w:val="multilevel"/>
    <w:tmpl w:val="27B81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270FF"/>
    <w:multiLevelType w:val="hybridMultilevel"/>
    <w:tmpl w:val="5F1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40CD4"/>
    <w:multiLevelType w:val="multilevel"/>
    <w:tmpl w:val="B68CB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41DE6"/>
    <w:multiLevelType w:val="multilevel"/>
    <w:tmpl w:val="597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26B72"/>
    <w:multiLevelType w:val="multilevel"/>
    <w:tmpl w:val="9B602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56250"/>
    <w:multiLevelType w:val="multilevel"/>
    <w:tmpl w:val="B984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E767B"/>
    <w:multiLevelType w:val="multilevel"/>
    <w:tmpl w:val="2DFA2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475B0"/>
    <w:multiLevelType w:val="multilevel"/>
    <w:tmpl w:val="89C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74DDC"/>
    <w:multiLevelType w:val="hybridMultilevel"/>
    <w:tmpl w:val="56FC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4026A"/>
    <w:multiLevelType w:val="hybridMultilevel"/>
    <w:tmpl w:val="1CA6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10118"/>
    <w:multiLevelType w:val="hybridMultilevel"/>
    <w:tmpl w:val="3480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9768B"/>
    <w:multiLevelType w:val="multilevel"/>
    <w:tmpl w:val="0336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F3DE9"/>
    <w:multiLevelType w:val="hybridMultilevel"/>
    <w:tmpl w:val="C3F8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B7BCE"/>
    <w:multiLevelType w:val="multilevel"/>
    <w:tmpl w:val="B988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92425"/>
    <w:multiLevelType w:val="hybridMultilevel"/>
    <w:tmpl w:val="B388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93574"/>
    <w:multiLevelType w:val="multilevel"/>
    <w:tmpl w:val="A2D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36F82"/>
    <w:multiLevelType w:val="multilevel"/>
    <w:tmpl w:val="2DCC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77A03"/>
    <w:multiLevelType w:val="multilevel"/>
    <w:tmpl w:val="149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842C6"/>
    <w:multiLevelType w:val="hybridMultilevel"/>
    <w:tmpl w:val="F3DC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6739C"/>
    <w:multiLevelType w:val="multilevel"/>
    <w:tmpl w:val="F25C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E5BB8"/>
    <w:multiLevelType w:val="hybridMultilevel"/>
    <w:tmpl w:val="D8E2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12F51"/>
    <w:multiLevelType w:val="hybridMultilevel"/>
    <w:tmpl w:val="EB16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985A06"/>
    <w:multiLevelType w:val="multilevel"/>
    <w:tmpl w:val="D098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D55B5"/>
    <w:multiLevelType w:val="multilevel"/>
    <w:tmpl w:val="6EC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042002"/>
    <w:multiLevelType w:val="multilevel"/>
    <w:tmpl w:val="55A0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725EC"/>
    <w:multiLevelType w:val="multilevel"/>
    <w:tmpl w:val="334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91712"/>
    <w:multiLevelType w:val="multilevel"/>
    <w:tmpl w:val="82F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44567"/>
    <w:multiLevelType w:val="multilevel"/>
    <w:tmpl w:val="9D5E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B5E6C"/>
    <w:multiLevelType w:val="hybridMultilevel"/>
    <w:tmpl w:val="500C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164827">
    <w:abstractNumId w:val="28"/>
  </w:num>
  <w:num w:numId="2" w16cid:durableId="702901557">
    <w:abstractNumId w:val="35"/>
  </w:num>
  <w:num w:numId="3" w16cid:durableId="1371220315">
    <w:abstractNumId w:val="10"/>
  </w:num>
  <w:num w:numId="4" w16cid:durableId="1079524071">
    <w:abstractNumId w:val="9"/>
  </w:num>
  <w:num w:numId="5" w16cid:durableId="1730490851">
    <w:abstractNumId w:val="34"/>
  </w:num>
  <w:num w:numId="6" w16cid:durableId="269093563">
    <w:abstractNumId w:val="31"/>
  </w:num>
  <w:num w:numId="7" w16cid:durableId="1184704615">
    <w:abstractNumId w:val="8"/>
  </w:num>
  <w:num w:numId="8" w16cid:durableId="917441547">
    <w:abstractNumId w:val="12"/>
  </w:num>
  <w:num w:numId="9" w16cid:durableId="739402229">
    <w:abstractNumId w:val="36"/>
  </w:num>
  <w:num w:numId="10" w16cid:durableId="1355231983">
    <w:abstractNumId w:val="37"/>
  </w:num>
  <w:num w:numId="11" w16cid:durableId="660162656">
    <w:abstractNumId w:val="11"/>
  </w:num>
  <w:num w:numId="12" w16cid:durableId="1364406727">
    <w:abstractNumId w:val="18"/>
  </w:num>
  <w:num w:numId="13" w16cid:durableId="1519081958">
    <w:abstractNumId w:val="25"/>
  </w:num>
  <w:num w:numId="14" w16cid:durableId="1407730332">
    <w:abstractNumId w:val="5"/>
  </w:num>
  <w:num w:numId="15" w16cid:durableId="104423508">
    <w:abstractNumId w:val="24"/>
  </w:num>
  <w:num w:numId="16" w16cid:durableId="145828666">
    <w:abstractNumId w:val="3"/>
  </w:num>
  <w:num w:numId="17" w16cid:durableId="834497209">
    <w:abstractNumId w:val="40"/>
  </w:num>
  <w:num w:numId="18" w16cid:durableId="831290453">
    <w:abstractNumId w:val="6"/>
  </w:num>
  <w:num w:numId="19" w16cid:durableId="296492959">
    <w:abstractNumId w:val="22"/>
  </w:num>
  <w:num w:numId="20" w16cid:durableId="1813643427">
    <w:abstractNumId w:val="7"/>
  </w:num>
  <w:num w:numId="21" w16cid:durableId="1431588540">
    <w:abstractNumId w:val="21"/>
  </w:num>
  <w:num w:numId="22" w16cid:durableId="774864773">
    <w:abstractNumId w:val="33"/>
  </w:num>
  <w:num w:numId="23" w16cid:durableId="711536878">
    <w:abstractNumId w:val="30"/>
  </w:num>
  <w:num w:numId="24" w16cid:durableId="1902405009">
    <w:abstractNumId w:val="13"/>
  </w:num>
  <w:num w:numId="25" w16cid:durableId="1131361886">
    <w:abstractNumId w:val="32"/>
  </w:num>
  <w:num w:numId="26" w16cid:durableId="1919246477">
    <w:abstractNumId w:val="29"/>
  </w:num>
  <w:num w:numId="27" w16cid:durableId="1492481162">
    <w:abstractNumId w:val="4"/>
  </w:num>
  <w:num w:numId="28" w16cid:durableId="883979734">
    <w:abstractNumId w:val="19"/>
  </w:num>
  <w:num w:numId="29" w16cid:durableId="1727682364">
    <w:abstractNumId w:val="39"/>
  </w:num>
  <w:num w:numId="30" w16cid:durableId="1932622914">
    <w:abstractNumId w:val="16"/>
  </w:num>
  <w:num w:numId="31" w16cid:durableId="835001250">
    <w:abstractNumId w:val="23"/>
  </w:num>
  <w:num w:numId="32" w16cid:durableId="1381128794">
    <w:abstractNumId w:val="38"/>
  </w:num>
  <w:num w:numId="33" w16cid:durableId="1515026042">
    <w:abstractNumId w:val="15"/>
  </w:num>
  <w:num w:numId="34" w16cid:durableId="156119904">
    <w:abstractNumId w:val="2"/>
  </w:num>
  <w:num w:numId="35" w16cid:durableId="539513452">
    <w:abstractNumId w:val="27"/>
  </w:num>
  <w:num w:numId="36" w16cid:durableId="1117019325">
    <w:abstractNumId w:val="14"/>
  </w:num>
  <w:num w:numId="37" w16cid:durableId="34044000">
    <w:abstractNumId w:val="1"/>
  </w:num>
  <w:num w:numId="38" w16cid:durableId="1471628540">
    <w:abstractNumId w:val="17"/>
  </w:num>
  <w:num w:numId="39" w16cid:durableId="717243921">
    <w:abstractNumId w:val="20"/>
  </w:num>
  <w:num w:numId="40" w16cid:durableId="1520241714">
    <w:abstractNumId w:val="0"/>
  </w:num>
  <w:num w:numId="41" w16cid:durableId="14712875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76"/>
    <w:rsid w:val="000954E7"/>
    <w:rsid w:val="00125F44"/>
    <w:rsid w:val="002147B3"/>
    <w:rsid w:val="003F4054"/>
    <w:rsid w:val="00440C78"/>
    <w:rsid w:val="004A0488"/>
    <w:rsid w:val="005C5209"/>
    <w:rsid w:val="008572DD"/>
    <w:rsid w:val="00A52291"/>
    <w:rsid w:val="00AF0B61"/>
    <w:rsid w:val="00EE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4A42"/>
  <w15:chartTrackingRefBased/>
  <w15:docId w15:val="{109ED0E8-70CC-6F4F-89DC-C65CAAED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07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E407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E4076"/>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A04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E40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E40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E407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4076"/>
    <w:rPr>
      <w:b/>
      <w:bCs/>
    </w:rPr>
  </w:style>
  <w:style w:type="character" w:styleId="Hyperlink">
    <w:name w:val="Hyperlink"/>
    <w:basedOn w:val="DefaultParagraphFont"/>
    <w:uiPriority w:val="99"/>
    <w:semiHidden/>
    <w:unhideWhenUsed/>
    <w:rsid w:val="00EE4076"/>
    <w:rPr>
      <w:color w:val="0000FF"/>
      <w:u w:val="single"/>
    </w:rPr>
  </w:style>
  <w:style w:type="paragraph" w:styleId="ListParagraph">
    <w:name w:val="List Paragraph"/>
    <w:basedOn w:val="Normal"/>
    <w:uiPriority w:val="34"/>
    <w:qFormat/>
    <w:rsid w:val="00EE4076"/>
    <w:pPr>
      <w:ind w:left="720"/>
      <w:contextualSpacing/>
    </w:pPr>
  </w:style>
  <w:style w:type="paragraph" w:customStyle="1" w:styleId="1bodycopy10pt">
    <w:name w:val="1 body copy 10pt"/>
    <w:basedOn w:val="Normal"/>
    <w:link w:val="1bodycopy10ptChar"/>
    <w:qFormat/>
    <w:rsid w:val="002147B3"/>
    <w:pPr>
      <w:spacing w:after="120"/>
    </w:pPr>
    <w:rPr>
      <w:rFonts w:ascii="Arial" w:eastAsia="MS Mincho" w:hAnsi="Arial" w:cs="Times New Roman"/>
      <w:sz w:val="20"/>
      <w:lang w:val="en-US"/>
    </w:rPr>
  </w:style>
  <w:style w:type="character" w:customStyle="1" w:styleId="1bodycopy10ptChar">
    <w:name w:val="1 body copy 10pt Char"/>
    <w:link w:val="1bodycopy10pt"/>
    <w:rsid w:val="002147B3"/>
    <w:rPr>
      <w:rFonts w:ascii="Arial" w:eastAsia="MS Mincho" w:hAnsi="Arial" w:cs="Times New Roman"/>
      <w:sz w:val="20"/>
      <w:lang w:val="en-US"/>
    </w:rPr>
  </w:style>
  <w:style w:type="paragraph" w:customStyle="1" w:styleId="6Abstract">
    <w:name w:val="6 Abstract"/>
    <w:qFormat/>
    <w:rsid w:val="002147B3"/>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2147B3"/>
    <w:pPr>
      <w:spacing w:after="120"/>
      <w:ind w:right="850"/>
    </w:pPr>
    <w:rPr>
      <w:rFonts w:ascii="Arial" w:eastAsia="MS Mincho" w:hAnsi="Arial" w:cs="Arial"/>
      <w:sz w:val="22"/>
      <w:lang w:val="en-US"/>
    </w:rPr>
  </w:style>
  <w:style w:type="paragraph" w:customStyle="1" w:styleId="3Policytitle">
    <w:name w:val="3 Policy title"/>
    <w:basedOn w:val="Normal"/>
    <w:qFormat/>
    <w:rsid w:val="002147B3"/>
    <w:pPr>
      <w:spacing w:after="120"/>
    </w:pPr>
    <w:rPr>
      <w:rFonts w:ascii="Arial" w:eastAsia="MS Mincho" w:hAnsi="Arial" w:cs="Times New Roman"/>
      <w:b/>
      <w:sz w:val="72"/>
      <w:lang w:val="en-US"/>
    </w:rPr>
  </w:style>
  <w:style w:type="character" w:customStyle="1" w:styleId="Heading4Char">
    <w:name w:val="Heading 4 Char"/>
    <w:basedOn w:val="DefaultParagraphFont"/>
    <w:link w:val="Heading4"/>
    <w:uiPriority w:val="9"/>
    <w:semiHidden/>
    <w:rsid w:val="004A048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5299">
      <w:bodyDiv w:val="1"/>
      <w:marLeft w:val="0"/>
      <w:marRight w:val="0"/>
      <w:marTop w:val="0"/>
      <w:marBottom w:val="0"/>
      <w:divBdr>
        <w:top w:val="none" w:sz="0" w:space="0" w:color="auto"/>
        <w:left w:val="none" w:sz="0" w:space="0" w:color="auto"/>
        <w:bottom w:val="none" w:sz="0" w:space="0" w:color="auto"/>
        <w:right w:val="none" w:sz="0" w:space="0" w:color="auto"/>
      </w:divBdr>
    </w:div>
    <w:div w:id="1395003359">
      <w:bodyDiv w:val="1"/>
      <w:marLeft w:val="0"/>
      <w:marRight w:val="0"/>
      <w:marTop w:val="0"/>
      <w:marBottom w:val="0"/>
      <w:divBdr>
        <w:top w:val="none" w:sz="0" w:space="0" w:color="auto"/>
        <w:left w:val="none" w:sz="0" w:space="0" w:color="auto"/>
        <w:bottom w:val="none" w:sz="0" w:space="0" w:color="auto"/>
        <w:right w:val="none" w:sz="0" w:space="0" w:color="auto"/>
      </w:divBdr>
    </w:div>
    <w:div w:id="19009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11</cp:revision>
  <dcterms:created xsi:type="dcterms:W3CDTF">2024-12-02T12:35:00Z</dcterms:created>
  <dcterms:modified xsi:type="dcterms:W3CDTF">2025-04-22T07:29:00Z</dcterms:modified>
</cp:coreProperties>
</file>