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186B" w14:textId="77777777" w:rsidR="000C68EF" w:rsidRDefault="000C68EF" w:rsidP="000C68EF"/>
    <w:p w14:paraId="08608B21" w14:textId="67119FDE" w:rsidR="000C68EF" w:rsidRPr="0062626B" w:rsidRDefault="000C68EF" w:rsidP="000C68EF">
      <w:pPr>
        <w:pStyle w:val="3Policytitle"/>
        <w:jc w:val="center"/>
      </w:pPr>
      <w:r>
        <w:t xml:space="preserve">Examinations </w:t>
      </w:r>
      <w:r w:rsidR="00984F0C">
        <w:t>Contingency Plan</w:t>
      </w:r>
    </w:p>
    <w:p w14:paraId="7AC624AF" w14:textId="77777777" w:rsidR="000C68EF" w:rsidRPr="004B4A2F" w:rsidRDefault="000C68EF" w:rsidP="000C68EF">
      <w:pPr>
        <w:pStyle w:val="6Abstract"/>
        <w:jc w:val="center"/>
        <w:rPr>
          <w:b/>
          <w:bCs/>
          <w:color w:val="FF0000"/>
          <w:sz w:val="56"/>
          <w:szCs w:val="56"/>
        </w:rPr>
      </w:pPr>
      <w:r w:rsidRPr="004B4A2F">
        <w:rPr>
          <w:b/>
          <w:bCs/>
          <w:color w:val="FF0000"/>
          <w:sz w:val="56"/>
          <w:szCs w:val="56"/>
        </w:rPr>
        <w:t>Manchester Vocational and Learning Academy</w:t>
      </w:r>
    </w:p>
    <w:p w14:paraId="1E7A5A84" w14:textId="77777777" w:rsidR="000C68EF" w:rsidRPr="001118BF" w:rsidRDefault="000C68EF" w:rsidP="000C68EF">
      <w:pPr>
        <w:pStyle w:val="1bodycopy10pt"/>
      </w:pPr>
    </w:p>
    <w:p w14:paraId="56EF470E" w14:textId="77777777" w:rsidR="000C68EF" w:rsidRDefault="000C68EF" w:rsidP="000C68EF">
      <w:pPr>
        <w:pStyle w:val="1bodycopy10pt"/>
        <w:rPr>
          <w:noProof/>
          <w:color w:val="00CF80"/>
          <w:szCs w:val="20"/>
        </w:rPr>
      </w:pPr>
    </w:p>
    <w:p w14:paraId="3485BA68" w14:textId="77777777" w:rsidR="000C68EF" w:rsidRDefault="000C68EF" w:rsidP="000C68EF">
      <w:pPr>
        <w:pStyle w:val="1bodycopy10pt"/>
        <w:rPr>
          <w:noProof/>
        </w:rPr>
      </w:pPr>
    </w:p>
    <w:p w14:paraId="094CE4DA" w14:textId="77777777" w:rsidR="000C68EF" w:rsidRDefault="000C68EF" w:rsidP="000C68EF">
      <w:pPr>
        <w:pStyle w:val="1bodycopy10pt"/>
        <w:rPr>
          <w:noProof/>
        </w:rPr>
      </w:pPr>
    </w:p>
    <w:p w14:paraId="65F43418" w14:textId="77777777" w:rsidR="000C68EF" w:rsidRPr="0001772B" w:rsidRDefault="000C68EF" w:rsidP="000C68EF">
      <w:pPr>
        <w:pStyle w:val="1bodycopy10pt"/>
      </w:pPr>
    </w:p>
    <w:p w14:paraId="647F5FB2" w14:textId="77777777" w:rsidR="000C68EF" w:rsidRDefault="000C68EF" w:rsidP="000C68EF">
      <w:pPr>
        <w:pStyle w:val="1bodycopy10pt"/>
        <w:jc w:val="center"/>
      </w:pPr>
      <w:r w:rsidRPr="000E3284">
        <w:rPr>
          <w:noProof/>
        </w:rPr>
        <w:drawing>
          <wp:inline distT="0" distB="0" distL="0" distR="0" wp14:anchorId="69AA0193" wp14:editId="3A0B47FC">
            <wp:extent cx="5238115" cy="3279775"/>
            <wp:effectExtent l="0" t="0" r="0" b="0"/>
            <wp:docPr id="2" name="Picture 7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72DD9" w14:textId="77777777" w:rsidR="000C68EF" w:rsidRDefault="000C68EF" w:rsidP="000C68EF">
      <w:pPr>
        <w:pStyle w:val="1bodycopy10pt"/>
      </w:pPr>
    </w:p>
    <w:p w14:paraId="2DF68CD0" w14:textId="77777777" w:rsidR="000C68EF" w:rsidRDefault="000C68EF" w:rsidP="000C68EF">
      <w:pPr>
        <w:pStyle w:val="1bodycopy10pt"/>
      </w:pPr>
    </w:p>
    <w:p w14:paraId="12242577" w14:textId="77777777" w:rsidR="000C68EF" w:rsidRPr="00ED4599" w:rsidRDefault="000C68EF" w:rsidP="000C68EF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0C68EF" w:rsidRPr="00DA50A5" w14:paraId="18255FB2" w14:textId="77777777" w:rsidTr="00C6652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0FBDFDFB" w14:textId="77777777" w:rsidR="000C68EF" w:rsidRPr="0062626B" w:rsidRDefault="000C68EF" w:rsidP="00C6652E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06C53F0F" w14:textId="77777777" w:rsidR="000C68EF" w:rsidRPr="004B4A2F" w:rsidRDefault="000C68EF" w:rsidP="00C6652E">
            <w:pPr>
              <w:pStyle w:val="1bodycopy11pt"/>
            </w:pPr>
            <w:r w:rsidRPr="004B4A2F">
              <w:t>Linda Guest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5810D0C1" w14:textId="77777777" w:rsidR="000C68EF" w:rsidRPr="00DA50A5" w:rsidRDefault="000C68EF" w:rsidP="00C6652E">
            <w:pPr>
              <w:pStyle w:val="1bodycopy11pt"/>
            </w:pPr>
          </w:p>
        </w:tc>
      </w:tr>
      <w:tr w:rsidR="000C68EF" w:rsidRPr="00DA50A5" w14:paraId="6EEB43CC" w14:textId="77777777" w:rsidTr="00C6652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6CD4F27F" w14:textId="77777777" w:rsidR="000C68EF" w:rsidRPr="0062626B" w:rsidRDefault="000C68EF" w:rsidP="00C6652E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4067F33D" w14:textId="428F770F" w:rsidR="000C68EF" w:rsidRPr="004B4A2F" w:rsidRDefault="000C68EF" w:rsidP="00C6652E">
            <w:pPr>
              <w:pStyle w:val="1bodycopy11pt"/>
            </w:pPr>
            <w:r>
              <w:t>1st</w:t>
            </w:r>
            <w:r w:rsidRPr="004B4A2F">
              <w:t xml:space="preserve"> September 202</w:t>
            </w:r>
            <w:r w:rsidR="002D5359">
              <w:t>5</w:t>
            </w:r>
          </w:p>
        </w:tc>
      </w:tr>
      <w:tr w:rsidR="000C68EF" w:rsidRPr="00DA50A5" w14:paraId="78EE5118" w14:textId="77777777" w:rsidTr="00C6652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5294E4BE" w14:textId="77777777" w:rsidR="000C68EF" w:rsidRPr="0062626B" w:rsidRDefault="000C68EF" w:rsidP="00C6652E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35181BC6" w14:textId="259557DD" w:rsidR="000C68EF" w:rsidRPr="004B4A2F" w:rsidRDefault="000C68EF" w:rsidP="00C6652E">
            <w:pPr>
              <w:pStyle w:val="1bodycopy11pt"/>
            </w:pPr>
            <w:r w:rsidRPr="004B4A2F">
              <w:t>September 202</w:t>
            </w:r>
            <w:r w:rsidR="002D5359">
              <w:t>6</w:t>
            </w:r>
          </w:p>
        </w:tc>
      </w:tr>
    </w:tbl>
    <w:p w14:paraId="68AEAC77" w14:textId="77777777" w:rsidR="0002254B" w:rsidRDefault="0002254B" w:rsidP="00DC4C0F">
      <w:pPr>
        <w:pStyle w:val="1bodycopy10pt"/>
      </w:pPr>
    </w:p>
    <w:p w14:paraId="101B44D9" w14:textId="77777777" w:rsidR="00AE113D" w:rsidRPr="0072620F" w:rsidRDefault="00AE113D" w:rsidP="00AE113D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 w:rsidRPr="0072620F">
        <w:rPr>
          <w:rFonts w:ascii="Arial" w:hAnsi="Arial" w:cs="Arial"/>
          <w:b/>
          <w:sz w:val="28"/>
          <w:szCs w:val="28"/>
        </w:rPr>
        <w:t>Contents</w:t>
      </w:r>
    </w:p>
    <w:p w14:paraId="2001A674" w14:textId="6EC19BFF" w:rsidR="002D5359" w:rsidRDefault="00AE113D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"1-1" \h \z \u \t "Heading 3,2" </w:instrText>
      </w:r>
      <w:r>
        <w:rPr>
          <w:rFonts w:cs="Arial"/>
          <w:bCs/>
          <w:noProof/>
          <w:szCs w:val="20"/>
        </w:rPr>
        <w:fldChar w:fldCharType="separate"/>
      </w:r>
      <w:hyperlink w:anchor="_Toc203470228" w:history="1">
        <w:r w:rsidR="002D5359" w:rsidRPr="00D01ED0">
          <w:rPr>
            <w:rStyle w:val="Hyperlink"/>
            <w:noProof/>
          </w:rPr>
          <w:t>1. Aims</w:t>
        </w:r>
        <w:r w:rsidR="002D5359">
          <w:rPr>
            <w:noProof/>
            <w:webHidden/>
          </w:rPr>
          <w:tab/>
        </w:r>
        <w:r w:rsidR="002D5359">
          <w:rPr>
            <w:noProof/>
            <w:webHidden/>
          </w:rPr>
          <w:fldChar w:fldCharType="begin"/>
        </w:r>
        <w:r w:rsidR="002D5359">
          <w:rPr>
            <w:noProof/>
            <w:webHidden/>
          </w:rPr>
          <w:instrText xml:space="preserve"> PAGEREF _Toc203470228 \h </w:instrText>
        </w:r>
        <w:r w:rsidR="002D5359">
          <w:rPr>
            <w:noProof/>
            <w:webHidden/>
          </w:rPr>
        </w:r>
        <w:r w:rsidR="002D5359">
          <w:rPr>
            <w:noProof/>
            <w:webHidden/>
          </w:rPr>
          <w:fldChar w:fldCharType="separate"/>
        </w:r>
        <w:r w:rsidR="002D5359">
          <w:rPr>
            <w:noProof/>
            <w:webHidden/>
          </w:rPr>
          <w:t>2</w:t>
        </w:r>
        <w:r w:rsidR="002D5359">
          <w:rPr>
            <w:noProof/>
            <w:webHidden/>
          </w:rPr>
          <w:fldChar w:fldCharType="end"/>
        </w:r>
      </w:hyperlink>
    </w:p>
    <w:p w14:paraId="7A5B6A82" w14:textId="74DD7378" w:rsidR="002D5359" w:rsidRDefault="002D5359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70229" w:history="1">
        <w:r w:rsidRPr="00D01ED0">
          <w:rPr>
            <w:rStyle w:val="Hyperlink"/>
            <w:noProof/>
          </w:rPr>
          <w:t>2. Legislation and guidance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_Toc203470229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11EA2D" w14:textId="5321ED77" w:rsidR="002D5359" w:rsidRDefault="002D5359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70230" w:history="1">
        <w:r w:rsidRPr="00D01ED0">
          <w:rPr>
            <w:rStyle w:val="Hyperlink"/>
            <w:noProof/>
          </w:rPr>
          <w:t>3.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_Toc203470230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A517804" w14:textId="0A9408C7" w:rsidR="002D5359" w:rsidRDefault="002D5359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70231" w:history="1">
        <w:r w:rsidRPr="00D01ED0">
          <w:rPr>
            <w:rStyle w:val="Hyperlink"/>
            <w:noProof/>
          </w:rPr>
          <w:t>4. Cyber security arrangements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_Toc203470231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763015" w14:textId="7CEE0C05" w:rsidR="002D5359" w:rsidRDefault="002D5359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70232" w:history="1">
        <w:r w:rsidRPr="00D01ED0">
          <w:rPr>
            <w:rStyle w:val="Hyperlink"/>
            <w:noProof/>
          </w:rPr>
          <w:t>5. Monitoring arrangements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_Toc203470232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1F6E6C" w14:textId="1A22F356" w:rsidR="002D5359" w:rsidRDefault="002D5359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4"/>
          <w:lang w:val="en-GB" w:eastAsia="en-GB"/>
        </w:rPr>
      </w:pPr>
      <w:hyperlink w:anchor="_Toc203470233" w:history="1">
        <w:r w:rsidRPr="00D01ED0">
          <w:rPr>
            <w:rStyle w:val="Hyperlink"/>
            <w:noProof/>
          </w:rPr>
          <w:t>6. Contingency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_Toc203470233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DCC365" w14:textId="1FDBE214" w:rsidR="00AE113D" w:rsidRDefault="00AE113D" w:rsidP="00AE113D">
      <w:pPr>
        <w:rPr>
          <w:b/>
          <w:bCs/>
          <w:noProof/>
        </w:rPr>
      </w:pPr>
      <w:r>
        <w:rPr>
          <w:rFonts w:cs="Arial"/>
          <w:bCs/>
          <w:noProof/>
          <w:szCs w:val="20"/>
        </w:rPr>
        <w:fldChar w:fldCharType="end"/>
      </w:r>
    </w:p>
    <w:p w14:paraId="2D40C60B" w14:textId="77777777" w:rsidR="00AE113D" w:rsidRPr="009122BB" w:rsidRDefault="005B642C" w:rsidP="00AE113D">
      <w:pPr>
        <w:rPr>
          <w:rFonts w:cs="Arial"/>
          <w:b/>
          <w:bCs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3" behindDoc="0" locked="0" layoutInCell="1" allowOverlap="1" wp14:anchorId="1A82AB57" wp14:editId="21F3F9A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0AEA5" id="Straight Connector 1" o:spid="_x0000_s1026" style="position:absolute;flip:y;z-index:3;visibility:visible;mso-wrap-style:square;mso-width-percent:0;mso-height-percent:0;mso-wrap-distance-left:9pt;mso-wrap-distance-top:.ómm;mso-wrap-distance-right:9pt;mso-wrap-distance-bottom:.ó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&#13;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28FA715C" w14:textId="77777777" w:rsidR="00AE113D" w:rsidRDefault="00AE113D" w:rsidP="00AE113D">
      <w:pPr>
        <w:pStyle w:val="Heading1"/>
      </w:pPr>
      <w:bookmarkStart w:id="0" w:name="_Toc53475550"/>
      <w:bookmarkStart w:id="1" w:name="_Toc203470228"/>
      <w:r>
        <w:t>1. Aims</w:t>
      </w:r>
      <w:bookmarkEnd w:id="0"/>
      <w:bookmarkEnd w:id="1"/>
      <w:r>
        <w:t xml:space="preserve"> </w:t>
      </w:r>
    </w:p>
    <w:p w14:paraId="2ADB9656" w14:textId="77777777" w:rsidR="00AE113D" w:rsidRDefault="00AE113D" w:rsidP="00AE113D">
      <w:pPr>
        <w:pStyle w:val="1bodycopy10pt"/>
      </w:pPr>
      <w:r>
        <w:t xml:space="preserve">This plan aims to: </w:t>
      </w:r>
    </w:p>
    <w:p w14:paraId="452338C2" w14:textId="77777777" w:rsidR="00AE113D" w:rsidRPr="00E5332F" w:rsidRDefault="00AE113D" w:rsidP="00E5332F">
      <w:pPr>
        <w:pStyle w:val="ListParagraph"/>
        <w:numPr>
          <w:ilvl w:val="0"/>
          <w:numId w:val="31"/>
        </w:numPr>
      </w:pPr>
      <w:r w:rsidRPr="00E5332F">
        <w:t xml:space="preserve">Examine potential risks and issues that could </w:t>
      </w:r>
      <w:r w:rsidR="003F1F2A" w:rsidRPr="00E5332F">
        <w:t>disrupt</w:t>
      </w:r>
      <w:r w:rsidRPr="00E5332F">
        <w:t xml:space="preserve"> the management and administration of exams</w:t>
      </w:r>
      <w:r w:rsidR="00155BCA" w:rsidRPr="00E5332F">
        <w:t xml:space="preserve"> or</w:t>
      </w:r>
      <w:r w:rsidR="007E2D1D" w:rsidRPr="00E5332F">
        <w:t xml:space="preserve"> assessments</w:t>
      </w:r>
    </w:p>
    <w:p w14:paraId="73454A4F" w14:textId="77777777" w:rsidR="00AE113D" w:rsidRPr="00E5332F" w:rsidRDefault="00AE113D" w:rsidP="00E5332F">
      <w:pPr>
        <w:pStyle w:val="ListParagraph"/>
        <w:numPr>
          <w:ilvl w:val="0"/>
          <w:numId w:val="31"/>
        </w:numPr>
      </w:pPr>
      <w:r w:rsidRPr="00E5332F">
        <w:t xml:space="preserve">Mitigate the impact of disruptions </w:t>
      </w:r>
      <w:r w:rsidR="00592AD7" w:rsidRPr="00E5332F">
        <w:t>to exam</w:t>
      </w:r>
      <w:r w:rsidR="007E2D1D" w:rsidRPr="00E5332F">
        <w:t>/assessment</w:t>
      </w:r>
      <w:r w:rsidR="00592AD7" w:rsidRPr="00E5332F">
        <w:t xml:space="preserve"> administration and to candidates</w:t>
      </w:r>
      <w:r w:rsidR="00155BCA" w:rsidRPr="00E5332F">
        <w:t>,</w:t>
      </w:r>
      <w:r w:rsidR="00592AD7" w:rsidRPr="00E5332F">
        <w:t xml:space="preserve"> </w:t>
      </w:r>
      <w:r w:rsidRPr="00E5332F">
        <w:t>by providing actions or procedures to follow</w:t>
      </w:r>
    </w:p>
    <w:p w14:paraId="44409EC0" w14:textId="77777777" w:rsidR="00AE113D" w:rsidRDefault="00AE113D" w:rsidP="00AE113D">
      <w:pPr>
        <w:pStyle w:val="Heading1"/>
      </w:pPr>
      <w:bookmarkStart w:id="2" w:name="_Toc53475551"/>
      <w:bookmarkStart w:id="3" w:name="_Toc203470229"/>
      <w:r>
        <w:t>2. Legislation and guidance</w:t>
      </w:r>
      <w:bookmarkEnd w:id="2"/>
      <w:bookmarkEnd w:id="3"/>
      <w:r>
        <w:t xml:space="preserve"> </w:t>
      </w:r>
    </w:p>
    <w:p w14:paraId="7E1714DF" w14:textId="77777777" w:rsidR="00AE113D" w:rsidRDefault="00AE113D" w:rsidP="00AE113D">
      <w:r w:rsidRPr="00155BCA">
        <w:t xml:space="preserve">This plan complies with the </w:t>
      </w:r>
      <w:hyperlink r:id="rId9" w:history="1">
        <w:r w:rsidR="00223868">
          <w:rPr>
            <w:rStyle w:val="Hyperlink"/>
            <w:lang w:val="en-GB"/>
          </w:rPr>
          <w:t>Joint Council for Qualifications’ (JCQ) general regulations for approved centres</w:t>
        </w:r>
      </w:hyperlink>
      <w:r w:rsidRPr="00155BCA">
        <w:t>, which require all centres to have a</w:t>
      </w:r>
      <w:r w:rsidR="00155BCA">
        <w:t>n up to date and</w:t>
      </w:r>
      <w:r w:rsidRPr="00155BCA">
        <w:t xml:space="preserve"> written examination contingency plan.</w:t>
      </w:r>
    </w:p>
    <w:p w14:paraId="5688A925" w14:textId="77777777" w:rsidR="00AE113D" w:rsidRDefault="00AE113D" w:rsidP="00AE113D">
      <w:r>
        <w:t xml:space="preserve">It’s also based on: </w:t>
      </w:r>
    </w:p>
    <w:p w14:paraId="53CDCD47" w14:textId="77777777" w:rsidR="00AE113D" w:rsidRPr="00E5332F" w:rsidRDefault="00AE113D" w:rsidP="00E5332F">
      <w:pPr>
        <w:pStyle w:val="ListParagraph"/>
        <w:numPr>
          <w:ilvl w:val="0"/>
          <w:numId w:val="32"/>
        </w:numPr>
      </w:pPr>
      <w:proofErr w:type="spellStart"/>
      <w:r w:rsidRPr="00E5332F">
        <w:t>Ofqual’s</w:t>
      </w:r>
      <w:proofErr w:type="spellEnd"/>
      <w:r w:rsidRPr="00E5332F">
        <w:t xml:space="preserve"> </w:t>
      </w:r>
      <w:hyperlink r:id="rId10" w:history="1">
        <w:r w:rsidRPr="00E5332F">
          <w:rPr>
            <w:rStyle w:val="Hyperlink"/>
          </w:rPr>
          <w:t>guidance on contingency planning</w:t>
        </w:r>
      </w:hyperlink>
    </w:p>
    <w:p w14:paraId="1948F8A8" w14:textId="77777777" w:rsidR="00223868" w:rsidRPr="00E5332F" w:rsidRDefault="00B96F1D" w:rsidP="00E5332F">
      <w:pPr>
        <w:pStyle w:val="ListParagraph"/>
        <w:numPr>
          <w:ilvl w:val="0"/>
          <w:numId w:val="32"/>
        </w:numPr>
      </w:pPr>
      <w:r w:rsidRPr="00E5332F">
        <w:t xml:space="preserve">JCQ’s guidance on </w:t>
      </w:r>
      <w:hyperlink r:id="rId11" w:history="1">
        <w:r w:rsidR="00223868" w:rsidRPr="00E5332F">
          <w:rPr>
            <w:rStyle w:val="Hyperlink"/>
          </w:rPr>
          <w:t xml:space="preserve">preparing for disruption to examinations </w:t>
        </w:r>
      </w:hyperlink>
      <w:r w:rsidR="00223868" w:rsidRPr="00E5332F">
        <w:t xml:space="preserve"> and guidance for </w:t>
      </w:r>
      <w:hyperlink r:id="rId12" w:history="1">
        <w:proofErr w:type="spellStart"/>
        <w:r w:rsidR="00223868" w:rsidRPr="00E5332F">
          <w:rPr>
            <w:rStyle w:val="Hyperlink"/>
          </w:rPr>
          <w:t>centres</w:t>
        </w:r>
        <w:proofErr w:type="spellEnd"/>
        <w:r w:rsidR="00223868" w:rsidRPr="00E5332F">
          <w:rPr>
            <w:rStyle w:val="Hyperlink"/>
          </w:rPr>
          <w:t xml:space="preserve"> on cyber security</w:t>
        </w:r>
      </w:hyperlink>
    </w:p>
    <w:p w14:paraId="44C6163D" w14:textId="77777777" w:rsidR="007D0F29" w:rsidRDefault="007D0F29" w:rsidP="00AE113D">
      <w:pPr>
        <w:pStyle w:val="Heading1"/>
      </w:pPr>
      <w:bookmarkStart w:id="4" w:name="_Toc53475552"/>
    </w:p>
    <w:p w14:paraId="5C7EF71E" w14:textId="0054802E" w:rsidR="00AE113D" w:rsidRPr="00F267EF" w:rsidRDefault="00AE113D" w:rsidP="00AE113D">
      <w:pPr>
        <w:pStyle w:val="Heading1"/>
      </w:pPr>
      <w:bookmarkStart w:id="5" w:name="_Toc203470230"/>
      <w:r>
        <w:t>3. Responsibilities</w:t>
      </w:r>
      <w:bookmarkEnd w:id="4"/>
      <w:bookmarkEnd w:id="5"/>
    </w:p>
    <w:p w14:paraId="0DDB123E" w14:textId="77777777" w:rsidR="00AE113D" w:rsidRPr="009122BB" w:rsidRDefault="00AE113D" w:rsidP="0086261C">
      <w:pPr>
        <w:pStyle w:val="Subhead2"/>
        <w:spacing w:before="0"/>
      </w:pPr>
      <w:bookmarkStart w:id="6" w:name="_Hlk181092220"/>
      <w:r>
        <w:t>3</w:t>
      </w:r>
      <w:r w:rsidRPr="009122BB">
        <w:t xml:space="preserve">.1 </w:t>
      </w:r>
      <w:r>
        <w:t xml:space="preserve">Head of centre </w:t>
      </w:r>
    </w:p>
    <w:bookmarkEnd w:id="6"/>
    <w:p w14:paraId="41EC4F75" w14:textId="42598BC9" w:rsidR="003201A7" w:rsidRDefault="00AE113D" w:rsidP="00AE113D">
      <w:r w:rsidRPr="00903E28">
        <w:t xml:space="preserve">The head of </w:t>
      </w:r>
      <w:proofErr w:type="spellStart"/>
      <w:r w:rsidRPr="00903E28">
        <w:t>centre</w:t>
      </w:r>
      <w:proofErr w:type="spellEnd"/>
      <w:r w:rsidRPr="00903E28">
        <w:t xml:space="preserve"> </w:t>
      </w:r>
      <w:r w:rsidR="007D0F29">
        <w:t xml:space="preserve">is </w:t>
      </w:r>
      <w:r w:rsidR="00C11573">
        <w:t xml:space="preserve">responsible for </w:t>
      </w:r>
      <w:r w:rsidR="00AA74F0">
        <w:t>making sure</w:t>
      </w:r>
      <w:r w:rsidR="00C11573">
        <w:t xml:space="preserve"> that</w:t>
      </w:r>
      <w:r w:rsidR="003201A7">
        <w:t>:</w:t>
      </w:r>
    </w:p>
    <w:p w14:paraId="21B1023D" w14:textId="77777777" w:rsidR="00AE113D" w:rsidRPr="00E5332F" w:rsidRDefault="00C11573" w:rsidP="00E5332F">
      <w:pPr>
        <w:pStyle w:val="ListParagraph"/>
        <w:numPr>
          <w:ilvl w:val="0"/>
          <w:numId w:val="33"/>
        </w:numPr>
      </w:pPr>
      <w:r w:rsidRPr="00E5332F">
        <w:t>A</w:t>
      </w:r>
      <w:r w:rsidR="00AE113D" w:rsidRPr="00E5332F">
        <w:t xml:space="preserve"> written examination contingency plan/examinations policy is in place</w:t>
      </w:r>
      <w:r w:rsidR="00155BCA" w:rsidRPr="00E5332F">
        <w:t>,</w:t>
      </w:r>
      <w:r w:rsidR="00AE113D" w:rsidRPr="00E5332F">
        <w:t xml:space="preserve"> and covers all aspects of exam</w:t>
      </w:r>
      <w:r w:rsidR="00155BCA" w:rsidRPr="00E5332F">
        <w:t>/assessment</w:t>
      </w:r>
      <w:r w:rsidR="00AE113D" w:rsidRPr="00E5332F">
        <w:t xml:space="preserve"> administration</w:t>
      </w:r>
    </w:p>
    <w:p w14:paraId="1EAFA39F" w14:textId="77777777" w:rsidR="00632358" w:rsidRPr="00E5332F" w:rsidRDefault="00C11573" w:rsidP="00E5332F">
      <w:pPr>
        <w:pStyle w:val="ListParagraph"/>
        <w:numPr>
          <w:ilvl w:val="0"/>
          <w:numId w:val="33"/>
        </w:numPr>
      </w:pPr>
      <w:r w:rsidRPr="00E5332F">
        <w:t>Staff are aware of these plans</w:t>
      </w:r>
    </w:p>
    <w:p w14:paraId="5324CCD9" w14:textId="77777777" w:rsidR="00600F61" w:rsidRPr="00E5332F" w:rsidRDefault="00600F61" w:rsidP="00E5332F">
      <w:pPr>
        <w:pStyle w:val="ListParagraph"/>
        <w:numPr>
          <w:ilvl w:val="0"/>
          <w:numId w:val="33"/>
        </w:numPr>
      </w:pPr>
      <w:r w:rsidRPr="00E5332F">
        <w:t>There are procedures in place to maintain the security of user accounts (see section 4)</w:t>
      </w:r>
    </w:p>
    <w:p w14:paraId="45D3829D" w14:textId="77777777" w:rsidR="002114A7" w:rsidRPr="009122BB" w:rsidRDefault="002114A7" w:rsidP="002114A7">
      <w:pPr>
        <w:pStyle w:val="Subhead2"/>
        <w:spacing w:before="0"/>
      </w:pPr>
      <w:r>
        <w:t>3</w:t>
      </w:r>
      <w:r w:rsidRPr="009122BB">
        <w:t>.</w:t>
      </w:r>
      <w:r>
        <w:t>2</w:t>
      </w:r>
      <w:r w:rsidRPr="009122BB">
        <w:t xml:space="preserve"> </w:t>
      </w:r>
      <w:r>
        <w:t>Senior designated contact</w:t>
      </w:r>
      <w:r w:rsidR="00600F61">
        <w:t>(s)</w:t>
      </w:r>
    </w:p>
    <w:p w14:paraId="5E469C72" w14:textId="7E4FFE78" w:rsidR="002114A7" w:rsidRDefault="002114A7" w:rsidP="002114A7">
      <w:r>
        <w:t>Th</w:t>
      </w:r>
      <w:r w:rsidR="00600F61">
        <w:t>e</w:t>
      </w:r>
      <w:r w:rsidR="006572B5">
        <w:t xml:space="preserve"> </w:t>
      </w:r>
      <w:r w:rsidR="006572B5" w:rsidRPr="00F7403C">
        <w:t>senior designated contact</w:t>
      </w:r>
      <w:r w:rsidR="00600F61">
        <w:t>(s)</w:t>
      </w:r>
      <w:r w:rsidR="006572B5">
        <w:t xml:space="preserve"> </w:t>
      </w:r>
      <w:r w:rsidR="00600F61">
        <w:t xml:space="preserve">must be </w:t>
      </w:r>
      <w:r w:rsidR="006572B5">
        <w:t>available to manage emergency requests from awarding bodies that are results</w:t>
      </w:r>
      <w:r w:rsidR="00600F61">
        <w:t>-</w:t>
      </w:r>
      <w:r w:rsidR="006572B5">
        <w:t xml:space="preserve">related during the summer holidays. </w:t>
      </w:r>
    </w:p>
    <w:p w14:paraId="55ECB254" w14:textId="77777777" w:rsidR="00B96F1D" w:rsidRDefault="00B96F1D" w:rsidP="00B96F1D">
      <w:pPr>
        <w:pStyle w:val="Subhead2"/>
      </w:pPr>
      <w:r>
        <w:t>3.</w:t>
      </w:r>
      <w:r w:rsidR="002114A7">
        <w:t>3</w:t>
      </w:r>
      <w:r>
        <w:t xml:space="preserve"> Examinations officer</w:t>
      </w:r>
    </w:p>
    <w:p w14:paraId="74823673" w14:textId="77777777" w:rsidR="00632358" w:rsidRDefault="006572B5" w:rsidP="006572B5">
      <w:r>
        <w:t>The examinations officer</w:t>
      </w:r>
      <w:r w:rsidR="002B768C">
        <w:t xml:space="preserve"> is a distinct/separate role to </w:t>
      </w:r>
      <w:r w:rsidR="00F7403C">
        <w:t xml:space="preserve">the </w:t>
      </w:r>
      <w:r w:rsidR="002B768C">
        <w:t xml:space="preserve">head of centre and is </w:t>
      </w:r>
      <w:r>
        <w:t>responsible for:</w:t>
      </w:r>
    </w:p>
    <w:p w14:paraId="426FD63C" w14:textId="77777777" w:rsidR="00B96F1D" w:rsidRPr="00E5332F" w:rsidRDefault="00B96F1D" w:rsidP="00E5332F">
      <w:pPr>
        <w:pStyle w:val="ListParagraph"/>
        <w:numPr>
          <w:ilvl w:val="0"/>
          <w:numId w:val="34"/>
        </w:numPr>
      </w:pPr>
      <w:bookmarkStart w:id="7" w:name="_Hlk180583847"/>
      <w:r w:rsidRPr="00E5332F">
        <w:t>Appoint</w:t>
      </w:r>
      <w:r w:rsidR="006572B5" w:rsidRPr="00E5332F">
        <w:t>ing</w:t>
      </w:r>
      <w:r w:rsidRPr="00E5332F">
        <w:t xml:space="preserve"> and train</w:t>
      </w:r>
      <w:r w:rsidR="006572B5" w:rsidRPr="00E5332F">
        <w:t>ing a member of staff as</w:t>
      </w:r>
      <w:r w:rsidRPr="00E5332F">
        <w:t xml:space="preserve"> an examinations assistant who can take over their responsibilities in the event of their absence</w:t>
      </w:r>
    </w:p>
    <w:bookmarkEnd w:id="7"/>
    <w:p w14:paraId="577A8A65" w14:textId="77777777" w:rsidR="00AE113D" w:rsidRDefault="00AE113D" w:rsidP="00AE113D">
      <w:pPr>
        <w:pStyle w:val="Subhead2"/>
      </w:pPr>
      <w:r>
        <w:t>3.</w:t>
      </w:r>
      <w:r w:rsidR="002114A7">
        <w:t>4</w:t>
      </w:r>
      <w:r>
        <w:t xml:space="preserve"> Staff and invigilators </w:t>
      </w:r>
    </w:p>
    <w:p w14:paraId="131C334A" w14:textId="77777777" w:rsidR="00AE113D" w:rsidRDefault="00AE113D" w:rsidP="00AE113D">
      <w:pPr>
        <w:rPr>
          <w:lang w:val="en-GB"/>
        </w:rPr>
      </w:pPr>
      <w:r w:rsidRPr="006D0A77">
        <w:rPr>
          <w:lang w:val="en-GB"/>
        </w:rPr>
        <w:lastRenderedPageBreak/>
        <w:t>Staff and invigilators involved in the centre’s exam</w:t>
      </w:r>
      <w:r w:rsidR="00F7403C">
        <w:rPr>
          <w:lang w:val="en-GB"/>
        </w:rPr>
        <w:t>/assessment</w:t>
      </w:r>
      <w:r w:rsidRPr="006D0A77">
        <w:rPr>
          <w:lang w:val="en-GB"/>
        </w:rPr>
        <w:t xml:space="preserve"> process are responsible for reading, </w:t>
      </w:r>
      <w:proofErr w:type="gramStart"/>
      <w:r w:rsidRPr="006D0A77">
        <w:rPr>
          <w:lang w:val="en-GB"/>
        </w:rPr>
        <w:t>understanding</w:t>
      </w:r>
      <w:proofErr w:type="gramEnd"/>
      <w:r w:rsidRPr="006D0A77">
        <w:rPr>
          <w:lang w:val="en-GB"/>
        </w:rPr>
        <w:t xml:space="preserve"> and imp</w:t>
      </w:r>
      <w:r>
        <w:rPr>
          <w:lang w:val="en-GB"/>
        </w:rPr>
        <w:t>lementing the contingency plan.</w:t>
      </w:r>
    </w:p>
    <w:p w14:paraId="3BE85541" w14:textId="77777777" w:rsidR="007F4B1B" w:rsidRDefault="007F4B1B" w:rsidP="007F4B1B">
      <w:pPr>
        <w:pStyle w:val="Heading1"/>
      </w:pPr>
      <w:bookmarkStart w:id="8" w:name="_Toc203470231"/>
      <w:r>
        <w:t xml:space="preserve">4. </w:t>
      </w:r>
      <w:r w:rsidR="008D792E">
        <w:t>Cyber security</w:t>
      </w:r>
      <w:r>
        <w:t xml:space="preserve"> arrangements</w:t>
      </w:r>
      <w:bookmarkEnd w:id="8"/>
    </w:p>
    <w:p w14:paraId="5B1B815E" w14:textId="2045C92C" w:rsidR="007F4B1B" w:rsidRDefault="00B6596E" w:rsidP="007F4B1B">
      <w:pPr>
        <w:pStyle w:val="1bodycopy"/>
        <w:rPr>
          <w:lang w:val="en-GB"/>
        </w:rPr>
      </w:pPr>
      <w:r w:rsidRPr="00B6596E">
        <w:t>Exam/assessment planning includes appropriate preventive measure against issues relating to cyber security, for example</w:t>
      </w:r>
      <w:r>
        <w:t>,</w:t>
      </w:r>
      <w:r w:rsidRPr="00B6596E">
        <w:t xml:space="preserve"> candidates' work is backed up on 2 separate devices, including 1 off-site back-up</w:t>
      </w:r>
      <w:r w:rsidR="007D0F29">
        <w:t>.</w:t>
      </w:r>
    </w:p>
    <w:p w14:paraId="493EDC6C" w14:textId="77777777" w:rsidR="00600F61" w:rsidRDefault="00600F61" w:rsidP="007F4B1B">
      <w:pPr>
        <w:pStyle w:val="1bodycopy"/>
        <w:rPr>
          <w:lang w:val="en-GB"/>
        </w:rPr>
      </w:pPr>
      <w:r>
        <w:rPr>
          <w:lang w:val="en-GB"/>
        </w:rPr>
        <w:t xml:space="preserve">The head of centre is responsible for </w:t>
      </w:r>
      <w:r w:rsidRPr="00600F61">
        <w:rPr>
          <w:lang w:val="en-GB"/>
        </w:rPr>
        <w:t>ensur</w:t>
      </w:r>
      <w:r>
        <w:rPr>
          <w:lang w:val="en-GB"/>
        </w:rPr>
        <w:t xml:space="preserve">ing </w:t>
      </w:r>
      <w:r w:rsidRPr="00600F61">
        <w:rPr>
          <w:lang w:val="en-GB"/>
        </w:rPr>
        <w:t>there are procedures in place to maintain the security of user accounts by:</w:t>
      </w:r>
    </w:p>
    <w:p w14:paraId="0B9AFCF2" w14:textId="77777777" w:rsidR="00600F61" w:rsidRDefault="00600F61" w:rsidP="00E5332F">
      <w:pPr>
        <w:pStyle w:val="ListParagraph"/>
        <w:numPr>
          <w:ilvl w:val="0"/>
          <w:numId w:val="34"/>
        </w:numPr>
      </w:pPr>
      <w:bookmarkStart w:id="9" w:name="_Toc53475553"/>
      <w:r>
        <w:t>P</w:t>
      </w:r>
      <w:r w:rsidRPr="00600F61">
        <w:t>roviding training for authorised staff on the importance of creating strong unique passwords and keeping all account details secret</w:t>
      </w:r>
    </w:p>
    <w:p w14:paraId="53E67DFE" w14:textId="77777777" w:rsidR="00600F61" w:rsidRDefault="00600F61" w:rsidP="00E5332F">
      <w:pPr>
        <w:pStyle w:val="ListParagraph"/>
        <w:numPr>
          <w:ilvl w:val="0"/>
          <w:numId w:val="34"/>
        </w:numPr>
      </w:pPr>
      <w:r>
        <w:t>P</w:t>
      </w:r>
      <w:r w:rsidRPr="00600F61">
        <w:t>roviding training for staff on awareness of all types of social engineering/phishing attempts</w:t>
      </w:r>
    </w:p>
    <w:p w14:paraId="4C7C6E50" w14:textId="77777777" w:rsidR="00600F61" w:rsidRDefault="00600F61" w:rsidP="00E5332F">
      <w:pPr>
        <w:pStyle w:val="ListParagraph"/>
        <w:numPr>
          <w:ilvl w:val="0"/>
          <w:numId w:val="34"/>
        </w:numPr>
      </w:pPr>
      <w:r>
        <w:t>E</w:t>
      </w:r>
      <w:r w:rsidRPr="00600F61">
        <w:t>nabling additional security settings wherever possible</w:t>
      </w:r>
    </w:p>
    <w:p w14:paraId="5CA0C243" w14:textId="77777777" w:rsidR="00600F61" w:rsidRDefault="00600F61" w:rsidP="00E5332F">
      <w:pPr>
        <w:pStyle w:val="ListParagraph"/>
        <w:numPr>
          <w:ilvl w:val="0"/>
          <w:numId w:val="34"/>
        </w:numPr>
      </w:pPr>
      <w:r>
        <w:t>U</w:t>
      </w:r>
      <w:r w:rsidRPr="00600F61">
        <w:t>pdating any passwords that may have been exposed</w:t>
      </w:r>
    </w:p>
    <w:p w14:paraId="1E495DF5" w14:textId="77777777" w:rsidR="00600F61" w:rsidRDefault="00600F61" w:rsidP="00E5332F">
      <w:pPr>
        <w:pStyle w:val="ListParagraph"/>
        <w:numPr>
          <w:ilvl w:val="0"/>
          <w:numId w:val="34"/>
        </w:numPr>
      </w:pPr>
      <w:r>
        <w:t>S</w:t>
      </w:r>
      <w:r w:rsidRPr="00600F61">
        <w:t>etting up secure account recovery options</w:t>
      </w:r>
    </w:p>
    <w:p w14:paraId="7FA63CC4" w14:textId="77777777" w:rsidR="00600F61" w:rsidRDefault="00600F61" w:rsidP="00E5332F">
      <w:pPr>
        <w:pStyle w:val="ListParagraph"/>
        <w:numPr>
          <w:ilvl w:val="0"/>
          <w:numId w:val="34"/>
        </w:numPr>
      </w:pPr>
      <w:r>
        <w:t>R</w:t>
      </w:r>
      <w:r w:rsidRPr="00600F61">
        <w:t>eviewing and managing connected applications</w:t>
      </w:r>
    </w:p>
    <w:p w14:paraId="27763752" w14:textId="77777777" w:rsidR="00600F61" w:rsidRDefault="00600F61" w:rsidP="00E5332F">
      <w:pPr>
        <w:pStyle w:val="ListParagraph"/>
        <w:numPr>
          <w:ilvl w:val="0"/>
          <w:numId w:val="34"/>
        </w:numPr>
      </w:pPr>
      <w:r>
        <w:t>M</w:t>
      </w:r>
      <w:r w:rsidRPr="00600F61">
        <w:t>onitoring accounts and regularly reviewing account access, including removing access when no longer required</w:t>
      </w:r>
    </w:p>
    <w:p w14:paraId="7D351209" w14:textId="77777777" w:rsidR="00600F61" w:rsidRDefault="00600F61" w:rsidP="00E5332F">
      <w:pPr>
        <w:pStyle w:val="ListParagraph"/>
        <w:numPr>
          <w:ilvl w:val="0"/>
          <w:numId w:val="34"/>
        </w:numPr>
      </w:pPr>
      <w:r>
        <w:t>E</w:t>
      </w:r>
      <w:r w:rsidRPr="00600F61">
        <w:t>nsuring authorised members of staff securely access awarding bodies’ online systems</w:t>
      </w:r>
      <w:r w:rsidR="00223868">
        <w:t>,</w:t>
      </w:r>
      <w:r w:rsidRPr="00600F61">
        <w:t xml:space="preserve"> in line with awarding body regulations regarding cyber security and the </w:t>
      </w:r>
      <w:hyperlink r:id="rId13" w:history="1">
        <w:r w:rsidR="00223868">
          <w:rPr>
            <w:rStyle w:val="Hyperlink"/>
          </w:rPr>
          <w:t>JCQ guidance for centres on cyber security</w:t>
        </w:r>
      </w:hyperlink>
      <w:r>
        <w:t xml:space="preserve">. </w:t>
      </w:r>
      <w:r w:rsidR="00223868">
        <w:t>(</w:t>
      </w:r>
      <w:proofErr w:type="gramStart"/>
      <w:r w:rsidR="00223868">
        <w:t>a</w:t>
      </w:r>
      <w:r w:rsidRPr="00600F61">
        <w:t>uthorised</w:t>
      </w:r>
      <w:proofErr w:type="gramEnd"/>
      <w:r w:rsidRPr="00600F61">
        <w:t xml:space="preserve"> staff will have access, where necessary, to a device which complies with awarding bodies’ multi-factor authentication (MFA) requirements</w:t>
      </w:r>
      <w:r w:rsidR="00223868">
        <w:t>)</w:t>
      </w:r>
    </w:p>
    <w:p w14:paraId="7801EDE2" w14:textId="77777777" w:rsidR="00600F61" w:rsidRDefault="00600F61" w:rsidP="00E5332F">
      <w:pPr>
        <w:pStyle w:val="ListParagraph"/>
        <w:numPr>
          <w:ilvl w:val="0"/>
          <w:numId w:val="34"/>
        </w:numPr>
      </w:pPr>
      <w:r>
        <w:t>R</w:t>
      </w:r>
      <w:r w:rsidRPr="00600F61">
        <w:t>eporting any actual or suspected compromise of an awarding body’s online systems immediately to the relevant awarding body</w:t>
      </w:r>
      <w:r w:rsidR="00223868">
        <w:t xml:space="preserve"> </w:t>
      </w:r>
    </w:p>
    <w:p w14:paraId="7D0FF8CD" w14:textId="77777777" w:rsidR="00AE113D" w:rsidRDefault="007F4B1B" w:rsidP="00600F61">
      <w:pPr>
        <w:pStyle w:val="Heading1"/>
      </w:pPr>
      <w:bookmarkStart w:id="10" w:name="_Toc203470232"/>
      <w:r>
        <w:t>5</w:t>
      </w:r>
      <w:r w:rsidR="00AE113D">
        <w:t>. Monitoring arrangements</w:t>
      </w:r>
      <w:bookmarkEnd w:id="9"/>
      <w:bookmarkEnd w:id="10"/>
      <w:r w:rsidR="00AE113D">
        <w:t xml:space="preserve"> </w:t>
      </w:r>
    </w:p>
    <w:p w14:paraId="68C8BA7E" w14:textId="6E8C90F1" w:rsidR="00AE113D" w:rsidRPr="00F267EF" w:rsidRDefault="00AE113D" w:rsidP="00AE113D">
      <w:pPr>
        <w:pStyle w:val="Caption1"/>
        <w:rPr>
          <w:i w:val="0"/>
          <w:color w:val="auto"/>
        </w:rPr>
      </w:pPr>
      <w:r w:rsidRPr="00903E28">
        <w:rPr>
          <w:i w:val="0"/>
          <w:color w:val="auto"/>
          <w:lang w:val="en-GB"/>
        </w:rPr>
        <w:t xml:space="preserve">This policy will be reviewed </w:t>
      </w:r>
      <w:r w:rsidRPr="00F267EF">
        <w:rPr>
          <w:i w:val="0"/>
          <w:color w:val="auto"/>
        </w:rPr>
        <w:t>every</w:t>
      </w:r>
      <w:r w:rsidR="007D0F29">
        <w:rPr>
          <w:i w:val="0"/>
          <w:color w:val="auto"/>
        </w:rPr>
        <w:t xml:space="preserve"> year</w:t>
      </w:r>
      <w:r w:rsidRPr="00304EBE">
        <w:rPr>
          <w:i w:val="0"/>
          <w:color w:val="auto"/>
        </w:rPr>
        <w:t xml:space="preserve">. </w:t>
      </w:r>
      <w:r>
        <w:rPr>
          <w:i w:val="0"/>
          <w:color w:val="auto"/>
        </w:rPr>
        <w:t>At</w:t>
      </w:r>
      <w:r w:rsidRPr="00903E28">
        <w:rPr>
          <w:i w:val="0"/>
          <w:color w:val="auto"/>
        </w:rPr>
        <w:t xml:space="preserve"> every review, the policy will be shared with the </w:t>
      </w:r>
      <w:r w:rsidR="007D0F29">
        <w:rPr>
          <w:i w:val="0"/>
          <w:color w:val="auto"/>
        </w:rPr>
        <w:t>management committee</w:t>
      </w:r>
      <w:r w:rsidRPr="00903E28">
        <w:rPr>
          <w:i w:val="0"/>
          <w:color w:val="auto"/>
        </w:rPr>
        <w:t>.</w:t>
      </w:r>
    </w:p>
    <w:p w14:paraId="480D5FF4" w14:textId="77777777" w:rsidR="00AE113D" w:rsidRPr="00A26B5F" w:rsidRDefault="00AE113D" w:rsidP="00A26B5F">
      <w:pPr>
        <w:spacing w:after="0"/>
        <w:rPr>
          <w:lang w:val="en-GB"/>
        </w:rPr>
        <w:sectPr w:rsidR="00AE113D" w:rsidRPr="00A26B5F" w:rsidSect="00DB5D8C">
          <w:headerReference w:type="even" r:id="rId14"/>
          <w:headerReference w:type="default" r:id="rId15"/>
          <w:headerReference w:type="first" r:id="rId16"/>
          <w:footerReference w:type="first" r:id="rId17"/>
          <w:pgSz w:w="11900" w:h="16840" w:code="9"/>
          <w:pgMar w:top="992" w:right="1077" w:bottom="1701" w:left="1077" w:header="567" w:footer="227" w:gutter="0"/>
          <w:cols w:space="708"/>
          <w:docGrid w:linePitch="360"/>
        </w:sectPr>
      </w:pPr>
    </w:p>
    <w:p w14:paraId="4426F892" w14:textId="79059C2B" w:rsidR="00AE113D" w:rsidRDefault="008D61C0" w:rsidP="00AE113D">
      <w:pPr>
        <w:pStyle w:val="Heading1"/>
      </w:pPr>
      <w:bookmarkStart w:id="11" w:name="_Toc203470233"/>
      <w:r>
        <w:lastRenderedPageBreak/>
        <w:t>6</w:t>
      </w:r>
      <w:r w:rsidR="00AE113D">
        <w:t>. Contingency plan</w:t>
      </w:r>
      <w:bookmarkEnd w:id="11"/>
      <w:r w:rsidR="00AE113D">
        <w:t xml:space="preserve"> </w:t>
      </w:r>
    </w:p>
    <w:p w14:paraId="261AC638" w14:textId="6153DC4C" w:rsidR="00C16293" w:rsidRDefault="008D61C0" w:rsidP="00C16293">
      <w:pPr>
        <w:pStyle w:val="Subhead2"/>
        <w:rPr>
          <w:lang w:val="en-GB"/>
        </w:rPr>
      </w:pPr>
      <w:r>
        <w:rPr>
          <w:lang w:val="en-GB"/>
        </w:rPr>
        <w:t>6</w:t>
      </w:r>
      <w:r w:rsidR="00C16293" w:rsidRPr="00C16293">
        <w:rPr>
          <w:lang w:val="en-GB"/>
        </w:rPr>
        <w:t xml:space="preserve">.1 </w:t>
      </w:r>
      <w:r w:rsidR="00C16293">
        <w:rPr>
          <w:lang w:val="en-GB"/>
        </w:rPr>
        <w:t>Alternative site(s)</w:t>
      </w:r>
    </w:p>
    <w:p w14:paraId="6C330944" w14:textId="1CC46505" w:rsidR="00C16293" w:rsidRDefault="00C16293" w:rsidP="00C16293">
      <w:pPr>
        <w:pStyle w:val="1bodycopy10pt"/>
        <w:rPr>
          <w:lang w:val="en-GB"/>
        </w:rPr>
      </w:pPr>
      <w:r>
        <w:rPr>
          <w:lang w:val="en-GB"/>
        </w:rPr>
        <w:t>If examinations</w:t>
      </w:r>
      <w:r w:rsidR="00B75868">
        <w:rPr>
          <w:lang w:val="en-GB"/>
        </w:rPr>
        <w:t>/assessments</w:t>
      </w:r>
      <w:r>
        <w:rPr>
          <w:lang w:val="en-GB"/>
        </w:rPr>
        <w:t xml:space="preserve"> cannot be conducted at the centre’s registered address, the alternative site is</w:t>
      </w:r>
    </w:p>
    <w:p w14:paraId="35644077" w14:textId="007C9590" w:rsidR="005D1061" w:rsidRDefault="005D1061" w:rsidP="00C16293">
      <w:pPr>
        <w:pStyle w:val="1bodycopy10pt"/>
        <w:rPr>
          <w:lang w:val="en-GB"/>
        </w:rPr>
      </w:pPr>
      <w:r>
        <w:rPr>
          <w:lang w:val="en-GB"/>
        </w:rPr>
        <w:t>Rushford Park</w:t>
      </w:r>
    </w:p>
    <w:p w14:paraId="468254A2" w14:textId="15A13665" w:rsidR="005D1061" w:rsidRDefault="005D1061" w:rsidP="00C16293">
      <w:pPr>
        <w:pStyle w:val="1bodycopy10pt"/>
        <w:rPr>
          <w:lang w:val="en-GB"/>
        </w:rPr>
      </w:pPr>
      <w:r>
        <w:rPr>
          <w:lang w:val="en-GB"/>
        </w:rPr>
        <w:t>Slade Lane</w:t>
      </w:r>
    </w:p>
    <w:p w14:paraId="64B06B19" w14:textId="70A9EDCE" w:rsidR="005D1061" w:rsidRDefault="005D1061" w:rsidP="00C16293">
      <w:pPr>
        <w:pStyle w:val="1bodycopy10pt"/>
        <w:rPr>
          <w:lang w:val="en-GB"/>
        </w:rPr>
      </w:pPr>
      <w:r>
        <w:rPr>
          <w:lang w:val="en-GB"/>
        </w:rPr>
        <w:t>Longsight</w:t>
      </w:r>
    </w:p>
    <w:p w14:paraId="4214FD95" w14:textId="61A83670" w:rsidR="005D1061" w:rsidRDefault="005D1061" w:rsidP="00C16293">
      <w:pPr>
        <w:pStyle w:val="1bodycopy10pt"/>
        <w:rPr>
          <w:lang w:val="en-GB"/>
        </w:rPr>
      </w:pPr>
      <w:r>
        <w:rPr>
          <w:lang w:val="en-GB"/>
        </w:rPr>
        <w:t>Manchester</w:t>
      </w:r>
    </w:p>
    <w:p w14:paraId="0D3D5177" w14:textId="7D36CA19" w:rsidR="005D1061" w:rsidRPr="00C16293" w:rsidRDefault="005D1061" w:rsidP="00C16293">
      <w:pPr>
        <w:pStyle w:val="1bodycopy10pt"/>
        <w:rPr>
          <w:lang w:val="en-GB"/>
        </w:rPr>
      </w:pPr>
      <w:r>
        <w:rPr>
          <w:lang w:val="en-GB"/>
        </w:rPr>
        <w:t>M19 2AH</w:t>
      </w:r>
    </w:p>
    <w:p w14:paraId="7CF75502" w14:textId="06E17410" w:rsidR="00C16293" w:rsidRPr="00C16293" w:rsidRDefault="008D61C0" w:rsidP="00C16293">
      <w:pPr>
        <w:pStyle w:val="Subhead2"/>
        <w:rPr>
          <w:lang w:val="en-GB"/>
        </w:rPr>
      </w:pPr>
      <w:r>
        <w:rPr>
          <w:lang w:val="en-GB"/>
        </w:rPr>
        <w:t>6</w:t>
      </w:r>
      <w:r w:rsidR="00C16293" w:rsidRPr="00C16293">
        <w:rPr>
          <w:lang w:val="en-GB"/>
        </w:rPr>
        <w:t>.2 Scenarios</w:t>
      </w:r>
    </w:p>
    <w:p w14:paraId="09F643C5" w14:textId="77777777" w:rsidR="00AE113D" w:rsidRPr="00C4731F" w:rsidRDefault="00AE113D" w:rsidP="00AE113D">
      <w:pPr>
        <w:pStyle w:val="1bodycopy10pt"/>
        <w:rPr>
          <w:lang w:val="en-GB"/>
        </w:rPr>
      </w:pPr>
    </w:p>
    <w:tbl>
      <w:tblPr>
        <w:tblW w:w="14346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0"/>
        <w:gridCol w:w="3496"/>
        <w:gridCol w:w="8250"/>
      </w:tblGrid>
      <w:tr w:rsidR="006B457C" w14:paraId="41449D78" w14:textId="77777777" w:rsidTr="006B457C">
        <w:trPr>
          <w:cantSplit/>
          <w:tblHeader/>
        </w:trPr>
        <w:tc>
          <w:tcPr>
            <w:tcW w:w="260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4792894C" w14:textId="77777777" w:rsidR="006B457C" w:rsidRPr="001F7AA2" w:rsidRDefault="006B457C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Scenario</w:t>
            </w:r>
          </w:p>
        </w:tc>
        <w:tc>
          <w:tcPr>
            <w:tcW w:w="349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5BAA134E" w14:textId="77777777" w:rsidR="006B457C" w:rsidRPr="001F7AA2" w:rsidRDefault="006B457C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when to implement</w:t>
            </w:r>
          </w:p>
        </w:tc>
        <w:tc>
          <w:tcPr>
            <w:tcW w:w="825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6B38A5A" w14:textId="77777777" w:rsidR="006B457C" w:rsidRPr="001F7AA2" w:rsidRDefault="006B457C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actions</w:t>
            </w:r>
          </w:p>
        </w:tc>
      </w:tr>
      <w:tr w:rsidR="006B457C" w14:paraId="4E2A655C" w14:textId="77777777" w:rsidTr="006B457C">
        <w:trPr>
          <w:cantSplit/>
        </w:trPr>
        <w:tc>
          <w:tcPr>
            <w:tcW w:w="2600" w:type="dxa"/>
            <w:shd w:val="clear" w:color="auto" w:fill="auto"/>
          </w:tcPr>
          <w:p w14:paraId="0059DD9D" w14:textId="77777777" w:rsidR="006B457C" w:rsidRDefault="006B457C">
            <w:pPr>
              <w:pStyle w:val="Tablecopybulleted"/>
              <w:numPr>
                <w:ilvl w:val="0"/>
                <w:numId w:val="0"/>
              </w:numPr>
            </w:pPr>
            <w:r>
              <w:t xml:space="preserve">Disruption of teaching time in the weeks before an exam/assessment, due to the </w:t>
            </w:r>
            <w:proofErr w:type="spellStart"/>
            <w:r>
              <w:t>centre</w:t>
            </w:r>
            <w:proofErr w:type="spellEnd"/>
            <w:r>
              <w:t xml:space="preserve"> being closed for an extended period </w:t>
            </w:r>
          </w:p>
        </w:tc>
        <w:tc>
          <w:tcPr>
            <w:tcW w:w="3496" w:type="dxa"/>
            <w:shd w:val="clear" w:color="auto" w:fill="auto"/>
          </w:tcPr>
          <w:p w14:paraId="12977B6C" w14:textId="77777777" w:rsidR="006B457C" w:rsidRPr="007A03B3" w:rsidRDefault="006B457C">
            <w:pPr>
              <w:pStyle w:val="Tablebodycopy"/>
            </w:pPr>
            <w:r w:rsidRPr="005A4887">
              <w:rPr>
                <w:lang w:val="en-GB"/>
              </w:rPr>
              <w:t>When the centre is closed and candidates are unable to attend for an extended period during normal teaching or supported study time, interrupting the provision of normal teaching and learning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8250" w:type="dxa"/>
          </w:tcPr>
          <w:p w14:paraId="5866983B" w14:textId="77777777" w:rsidR="006B457C" w:rsidRPr="00E5332F" w:rsidRDefault="006B457C" w:rsidP="00E5332F">
            <w:pPr>
              <w:pStyle w:val="ListParagraph"/>
              <w:numPr>
                <w:ilvl w:val="0"/>
                <w:numId w:val="35"/>
              </w:numPr>
            </w:pPr>
            <w:r w:rsidRPr="00E5332F">
              <w:t>Seek advice from relevant awarding organisations and the JCQ</w:t>
            </w:r>
          </w:p>
          <w:p w14:paraId="72EAE7E7" w14:textId="77777777" w:rsidR="006B457C" w:rsidRPr="00E5332F" w:rsidRDefault="006B457C" w:rsidP="00E5332F">
            <w:pPr>
              <w:pStyle w:val="ListParagraph"/>
              <w:numPr>
                <w:ilvl w:val="0"/>
                <w:numId w:val="35"/>
              </w:numPr>
            </w:pPr>
            <w:r w:rsidRPr="00E5332F">
              <w:t xml:space="preserve">Communicate with parents, </w:t>
            </w:r>
            <w:proofErr w:type="spellStart"/>
            <w:proofErr w:type="gramStart"/>
            <w:r w:rsidRPr="00E5332F">
              <w:t>carers</w:t>
            </w:r>
            <w:proofErr w:type="spellEnd"/>
            <w:proofErr w:type="gramEnd"/>
            <w:r w:rsidRPr="00E5332F">
              <w:t xml:space="preserve"> and candidates about the potential for disruption to teaching time and plans to address this</w:t>
            </w:r>
          </w:p>
          <w:p w14:paraId="38CF7E7B" w14:textId="77777777" w:rsidR="006B457C" w:rsidRPr="00E5332F" w:rsidRDefault="006B457C" w:rsidP="00E5332F">
            <w:pPr>
              <w:pStyle w:val="ListParagraph"/>
              <w:numPr>
                <w:ilvl w:val="0"/>
                <w:numId w:val="35"/>
              </w:numPr>
            </w:pPr>
            <w:r w:rsidRPr="00E5332F">
              <w:t xml:space="preserve">Have a contingency plan to facilitate alternative methods of learning, alternative </w:t>
            </w:r>
            <w:proofErr w:type="gramStart"/>
            <w:r w:rsidRPr="00E5332F">
              <w:t>venues</w:t>
            </w:r>
            <w:proofErr w:type="gramEnd"/>
            <w:r w:rsidRPr="00E5332F">
              <w:t xml:space="preserve"> or both</w:t>
            </w:r>
          </w:p>
          <w:p w14:paraId="0B340E60" w14:textId="77777777" w:rsidR="006B457C" w:rsidRPr="00E5332F" w:rsidRDefault="006B457C" w:rsidP="00E5332F">
            <w:pPr>
              <w:pStyle w:val="ListParagraph"/>
              <w:numPr>
                <w:ilvl w:val="0"/>
                <w:numId w:val="35"/>
              </w:numPr>
            </w:pPr>
            <w:proofErr w:type="spellStart"/>
            <w:r w:rsidRPr="00E5332F">
              <w:t>Prioritise</w:t>
            </w:r>
            <w:proofErr w:type="spellEnd"/>
            <w:r w:rsidRPr="00E5332F">
              <w:t xml:space="preserve"> candidates who will be facing examinations/assessments shortly</w:t>
            </w:r>
          </w:p>
          <w:p w14:paraId="67183C9C" w14:textId="77777777" w:rsidR="006B457C" w:rsidRPr="00E5332F" w:rsidRDefault="006B457C" w:rsidP="00E5332F">
            <w:pPr>
              <w:pStyle w:val="ListParagraph"/>
              <w:numPr>
                <w:ilvl w:val="0"/>
                <w:numId w:val="35"/>
              </w:numPr>
            </w:pPr>
            <w:r w:rsidRPr="00E5332F">
              <w:t>Advise candidates, where appropriate, to sit examinations/assessment in the next available series</w:t>
            </w:r>
          </w:p>
          <w:p w14:paraId="27DA0E4E" w14:textId="77777777" w:rsidR="006B457C" w:rsidRDefault="006B457C" w:rsidP="00E5332F">
            <w:pPr>
              <w:pStyle w:val="ListParagraph"/>
              <w:numPr>
                <w:ilvl w:val="0"/>
                <w:numId w:val="35"/>
              </w:numPr>
            </w:pPr>
            <w:r w:rsidRPr="00E5332F">
              <w:t xml:space="preserve">Communicate any changes to your plans with parents, </w:t>
            </w:r>
            <w:proofErr w:type="spellStart"/>
            <w:proofErr w:type="gramStart"/>
            <w:r w:rsidRPr="00E5332F">
              <w:t>carers</w:t>
            </w:r>
            <w:proofErr w:type="spellEnd"/>
            <w:proofErr w:type="gramEnd"/>
            <w:r w:rsidRPr="00E5332F">
              <w:t xml:space="preserve"> and candidates</w:t>
            </w:r>
            <w:r w:rsidRPr="00E5332F">
              <w:rPr>
                <w:lang w:val="en-GB"/>
              </w:rPr>
              <w:t xml:space="preserve"> </w:t>
            </w:r>
          </w:p>
        </w:tc>
      </w:tr>
      <w:tr w:rsidR="006B457C" w14:paraId="309C6CBC" w14:textId="77777777" w:rsidTr="006B457C">
        <w:trPr>
          <w:cantSplit/>
        </w:trPr>
        <w:tc>
          <w:tcPr>
            <w:tcW w:w="2600" w:type="dxa"/>
            <w:shd w:val="clear" w:color="auto" w:fill="auto"/>
          </w:tcPr>
          <w:p w14:paraId="4B7F4952" w14:textId="77777777" w:rsidR="006B457C" w:rsidRDefault="006B457C">
            <w:pPr>
              <w:pStyle w:val="Tablecopybulleted"/>
              <w:numPr>
                <w:ilvl w:val="0"/>
                <w:numId w:val="0"/>
              </w:numPr>
            </w:pPr>
            <w:r>
              <w:t>T</w:t>
            </w:r>
            <w:r w:rsidRPr="004147EF">
              <w:t xml:space="preserve">he head of </w:t>
            </w:r>
            <w:proofErr w:type="spellStart"/>
            <w:r w:rsidRPr="004147EF">
              <w:t>centre</w:t>
            </w:r>
            <w:proofErr w:type="spellEnd"/>
            <w:r>
              <w:t xml:space="preserve"> is</w:t>
            </w:r>
            <w:r w:rsidRPr="004147EF">
              <w:t xml:space="preserve"> absent at a critical stage of the examination cycle</w:t>
            </w:r>
            <w:r>
              <w:t>*</w:t>
            </w:r>
          </w:p>
        </w:tc>
        <w:tc>
          <w:tcPr>
            <w:tcW w:w="3496" w:type="dxa"/>
            <w:shd w:val="clear" w:color="auto" w:fill="auto"/>
          </w:tcPr>
          <w:p w14:paraId="6D2CB2E4" w14:textId="77777777" w:rsidR="006B457C" w:rsidRPr="005A4887" w:rsidRDefault="006B457C">
            <w:pPr>
              <w:pStyle w:val="Tablebodycopy"/>
              <w:rPr>
                <w:lang w:val="en-GB"/>
              </w:rPr>
            </w:pPr>
            <w:r>
              <w:rPr>
                <w:lang w:val="en-GB"/>
              </w:rPr>
              <w:t>If the head of centre is absent due to illness or other unforeseen circumstances and unable to perform key tasks required for the management and administration of examinations/assessments</w:t>
            </w:r>
          </w:p>
        </w:tc>
        <w:tc>
          <w:tcPr>
            <w:tcW w:w="8250" w:type="dxa"/>
          </w:tcPr>
          <w:p w14:paraId="66D7C871" w14:textId="77777777" w:rsidR="006B457C" w:rsidRPr="00E5332F" w:rsidRDefault="006B457C" w:rsidP="00E5332F">
            <w:pPr>
              <w:pStyle w:val="ListParagraph"/>
              <w:numPr>
                <w:ilvl w:val="0"/>
                <w:numId w:val="36"/>
              </w:numPr>
            </w:pPr>
            <w:r w:rsidRPr="00E5332F">
              <w:t xml:space="preserve">Contact the relevant awarding organisation promptly and follow its instructions </w:t>
            </w:r>
          </w:p>
          <w:p w14:paraId="7F317B60" w14:textId="77777777" w:rsidR="006B457C" w:rsidRPr="00973854" w:rsidRDefault="006B457C" w:rsidP="00E5332F">
            <w:pPr>
              <w:pStyle w:val="ListParagraph"/>
              <w:numPr>
                <w:ilvl w:val="0"/>
                <w:numId w:val="36"/>
              </w:numPr>
            </w:pPr>
            <w:r w:rsidRPr="00E5332F">
              <w:t xml:space="preserve">Designated member of SLT will </w:t>
            </w:r>
            <w:proofErr w:type="spellStart"/>
            <w:r w:rsidRPr="00E5332F">
              <w:t>deputise</w:t>
            </w:r>
            <w:proofErr w:type="spellEnd"/>
            <w:r w:rsidRPr="00E5332F">
              <w:t xml:space="preserve"> for the head of </w:t>
            </w:r>
            <w:proofErr w:type="spellStart"/>
            <w:r w:rsidRPr="00E5332F">
              <w:t>centre</w:t>
            </w:r>
            <w:proofErr w:type="spellEnd"/>
          </w:p>
        </w:tc>
      </w:tr>
      <w:tr w:rsidR="006B457C" w14:paraId="4AEAA019" w14:textId="77777777" w:rsidTr="006B457C">
        <w:trPr>
          <w:cantSplit/>
        </w:trPr>
        <w:tc>
          <w:tcPr>
            <w:tcW w:w="2600" w:type="dxa"/>
            <w:shd w:val="clear" w:color="auto" w:fill="auto"/>
          </w:tcPr>
          <w:p w14:paraId="7C042C2E" w14:textId="77777777" w:rsidR="006B457C" w:rsidRDefault="006B457C">
            <w:pPr>
              <w:pStyle w:val="Tablecopybulleted"/>
              <w:numPr>
                <w:ilvl w:val="0"/>
                <w:numId w:val="0"/>
              </w:numPr>
            </w:pPr>
            <w:r>
              <w:lastRenderedPageBreak/>
              <w:t xml:space="preserve">Exams officer </w:t>
            </w:r>
            <w:r w:rsidRPr="00973854">
              <w:t>is absent at a critical stage of the examination cycle</w:t>
            </w:r>
            <w:r>
              <w:t>*</w:t>
            </w:r>
          </w:p>
        </w:tc>
        <w:tc>
          <w:tcPr>
            <w:tcW w:w="3496" w:type="dxa"/>
            <w:shd w:val="clear" w:color="auto" w:fill="auto"/>
          </w:tcPr>
          <w:p w14:paraId="471FD047" w14:textId="77777777" w:rsidR="006B457C" w:rsidRDefault="006B457C">
            <w:pPr>
              <w:pStyle w:val="Tablebodycopy"/>
              <w:rPr>
                <w:lang w:val="en-GB"/>
              </w:rPr>
            </w:pPr>
            <w:r w:rsidRPr="00973854">
              <w:rPr>
                <w:lang w:val="en-GB"/>
              </w:rPr>
              <w:t xml:space="preserve">If the </w:t>
            </w:r>
            <w:r>
              <w:rPr>
                <w:lang w:val="en-GB"/>
              </w:rPr>
              <w:t>exams officer</w:t>
            </w:r>
            <w:r w:rsidRPr="00973854">
              <w:rPr>
                <w:lang w:val="en-GB"/>
              </w:rPr>
              <w:t xml:space="preserve"> is absent due to illness or other unforeseen circumstances and unable to perform key tasks required for the management and administration of </w:t>
            </w:r>
            <w:r>
              <w:rPr>
                <w:lang w:val="en-GB"/>
              </w:rPr>
              <w:t>examinations/assessments</w:t>
            </w:r>
          </w:p>
        </w:tc>
        <w:tc>
          <w:tcPr>
            <w:tcW w:w="8250" w:type="dxa"/>
          </w:tcPr>
          <w:p w14:paraId="2A861F77" w14:textId="77777777" w:rsidR="006B457C" w:rsidRPr="00E5332F" w:rsidRDefault="006B457C" w:rsidP="00E5332F">
            <w:pPr>
              <w:pStyle w:val="ListParagraph"/>
              <w:numPr>
                <w:ilvl w:val="0"/>
                <w:numId w:val="37"/>
              </w:numPr>
            </w:pPr>
            <w:r w:rsidRPr="00E5332F">
              <w:t xml:space="preserve">Contact the relevant awarding organisation promptly and follow its instructions </w:t>
            </w:r>
          </w:p>
          <w:p w14:paraId="7671F2BE" w14:textId="77777777" w:rsidR="006B457C" w:rsidRPr="00973854" w:rsidRDefault="006B457C" w:rsidP="00E5332F">
            <w:pPr>
              <w:pStyle w:val="ListParagraph"/>
              <w:numPr>
                <w:ilvl w:val="0"/>
                <w:numId w:val="37"/>
              </w:numPr>
            </w:pPr>
            <w:r w:rsidRPr="00E5332F">
              <w:t xml:space="preserve">The examinations assistant will </w:t>
            </w:r>
            <w:proofErr w:type="spellStart"/>
            <w:r w:rsidRPr="00E5332F">
              <w:t>deputise</w:t>
            </w:r>
            <w:proofErr w:type="spellEnd"/>
            <w:r w:rsidRPr="00E5332F">
              <w:t xml:space="preserve"> for the exams officer</w:t>
            </w:r>
          </w:p>
        </w:tc>
      </w:tr>
      <w:tr w:rsidR="006B457C" w14:paraId="3C8E0614" w14:textId="77777777" w:rsidTr="006B457C">
        <w:trPr>
          <w:cantSplit/>
        </w:trPr>
        <w:tc>
          <w:tcPr>
            <w:tcW w:w="2600" w:type="dxa"/>
            <w:shd w:val="clear" w:color="auto" w:fill="auto"/>
          </w:tcPr>
          <w:p w14:paraId="260CB7A6" w14:textId="77777777" w:rsidR="006B457C" w:rsidRDefault="006B457C">
            <w:pPr>
              <w:pStyle w:val="Tablecopybulleted"/>
              <w:numPr>
                <w:ilvl w:val="0"/>
                <w:numId w:val="0"/>
              </w:numPr>
            </w:pPr>
            <w:r>
              <w:t>SENCO is absent at a critical stage of the examination cycle*</w:t>
            </w:r>
          </w:p>
        </w:tc>
        <w:tc>
          <w:tcPr>
            <w:tcW w:w="3496" w:type="dxa"/>
            <w:shd w:val="clear" w:color="auto" w:fill="auto"/>
          </w:tcPr>
          <w:p w14:paraId="50EE299B" w14:textId="77777777" w:rsidR="006B457C" w:rsidRDefault="006B457C">
            <w:pPr>
              <w:pStyle w:val="Tablebodycopy"/>
              <w:rPr>
                <w:lang w:val="en-GB"/>
              </w:rPr>
            </w:pPr>
            <w:r w:rsidRPr="00973854">
              <w:rPr>
                <w:lang w:val="en-GB"/>
              </w:rPr>
              <w:t xml:space="preserve">If the </w:t>
            </w:r>
            <w:r>
              <w:rPr>
                <w:lang w:val="en-GB"/>
              </w:rPr>
              <w:t xml:space="preserve">SENCO </w:t>
            </w:r>
            <w:r w:rsidRPr="00973854">
              <w:rPr>
                <w:lang w:val="en-GB"/>
              </w:rPr>
              <w:t xml:space="preserve">is absent due to illness or other unforeseen circumstances and unable to perform key tasks required for the management and administration of </w:t>
            </w:r>
            <w:r>
              <w:rPr>
                <w:lang w:val="en-GB"/>
              </w:rPr>
              <w:t>examinations/assessments</w:t>
            </w:r>
          </w:p>
        </w:tc>
        <w:tc>
          <w:tcPr>
            <w:tcW w:w="8250" w:type="dxa"/>
          </w:tcPr>
          <w:p w14:paraId="5BBEF207" w14:textId="77777777" w:rsidR="006B457C" w:rsidRPr="00E5332F" w:rsidRDefault="006B457C" w:rsidP="00E5332F">
            <w:pPr>
              <w:pStyle w:val="ListParagraph"/>
              <w:numPr>
                <w:ilvl w:val="0"/>
                <w:numId w:val="38"/>
              </w:numPr>
            </w:pPr>
            <w:r w:rsidRPr="00E5332F">
              <w:t xml:space="preserve">Contact the relevant awarding organisation promptly and follow its instructions </w:t>
            </w:r>
          </w:p>
          <w:p w14:paraId="4757E4C3" w14:textId="77777777" w:rsidR="006B457C" w:rsidRDefault="006B457C" w:rsidP="00E5332F">
            <w:pPr>
              <w:pStyle w:val="ListParagraph"/>
              <w:numPr>
                <w:ilvl w:val="0"/>
                <w:numId w:val="38"/>
              </w:numPr>
            </w:pPr>
            <w:r w:rsidRPr="00E5332F">
              <w:t>Exams officer to work with deputy SENCO/member of the SLT to put access arrangements in place</w:t>
            </w:r>
            <w:r>
              <w:t xml:space="preserve"> </w:t>
            </w:r>
          </w:p>
        </w:tc>
      </w:tr>
      <w:tr w:rsidR="006B457C" w14:paraId="6071E7B3" w14:textId="77777777" w:rsidTr="006B457C">
        <w:trPr>
          <w:cantSplit/>
        </w:trPr>
        <w:tc>
          <w:tcPr>
            <w:tcW w:w="2600" w:type="dxa"/>
            <w:shd w:val="clear" w:color="auto" w:fill="auto"/>
          </w:tcPr>
          <w:p w14:paraId="2F8C14AB" w14:textId="77777777" w:rsidR="006B457C" w:rsidRDefault="006B457C">
            <w:pPr>
              <w:pStyle w:val="Tablecopybulleted"/>
              <w:numPr>
                <w:ilvl w:val="0"/>
                <w:numId w:val="0"/>
              </w:numPr>
            </w:pPr>
            <w:r>
              <w:t xml:space="preserve">Candidates are unable to take examinations/ assessments because of a crisis, but the centre remains open </w:t>
            </w:r>
          </w:p>
        </w:tc>
        <w:tc>
          <w:tcPr>
            <w:tcW w:w="3496" w:type="dxa"/>
            <w:shd w:val="clear" w:color="auto" w:fill="auto"/>
          </w:tcPr>
          <w:p w14:paraId="2C01B113" w14:textId="77777777" w:rsidR="006B457C" w:rsidRPr="0086261C" w:rsidRDefault="006B457C">
            <w:pPr>
              <w:pStyle w:val="Tablebodycopy"/>
              <w:rPr>
                <w:rFonts w:cs="Arial"/>
                <w:szCs w:val="20"/>
              </w:rPr>
            </w:pPr>
            <w:r w:rsidRPr="0086261C">
              <w:rPr>
                <w:rFonts w:cs="Arial"/>
                <w:szCs w:val="20"/>
              </w:rPr>
              <w:t>If candidates are unable to attend examination centres to take examinations</w:t>
            </w:r>
            <w:r>
              <w:rPr>
                <w:rFonts w:cs="Arial"/>
                <w:szCs w:val="20"/>
              </w:rPr>
              <w:t>/assessments</w:t>
            </w:r>
            <w:r w:rsidRPr="0086261C">
              <w:rPr>
                <w:rFonts w:cs="Arial"/>
                <w:szCs w:val="20"/>
              </w:rPr>
              <w:t xml:space="preserve"> as normal, </w:t>
            </w:r>
            <w:proofErr w:type="gramStart"/>
            <w:r w:rsidRPr="0086261C">
              <w:rPr>
                <w:rFonts w:cs="Arial"/>
                <w:szCs w:val="20"/>
              </w:rPr>
              <w:t>e.g.</w:t>
            </w:r>
            <w:proofErr w:type="gramEnd"/>
            <w:r w:rsidRPr="0086261C">
              <w:rPr>
                <w:rFonts w:cs="Arial"/>
                <w:szCs w:val="20"/>
              </w:rPr>
              <w:t xml:space="preserve"> due to a sickness bug</w:t>
            </w:r>
          </w:p>
        </w:tc>
        <w:tc>
          <w:tcPr>
            <w:tcW w:w="8250" w:type="dxa"/>
          </w:tcPr>
          <w:p w14:paraId="57F2EE48" w14:textId="77777777" w:rsidR="006B457C" w:rsidRPr="00E5332F" w:rsidRDefault="006B457C" w:rsidP="00E5332F">
            <w:pPr>
              <w:pStyle w:val="ListParagraph"/>
              <w:numPr>
                <w:ilvl w:val="0"/>
                <w:numId w:val="39"/>
              </w:numPr>
            </w:pPr>
            <w:r w:rsidRPr="00E5332F">
              <w:t xml:space="preserve">Communicate with relevant awarding organisations at the outset, to make them aware of the issue </w:t>
            </w:r>
          </w:p>
          <w:p w14:paraId="1DAC2BD5" w14:textId="77777777" w:rsidR="006B457C" w:rsidRPr="00E5332F" w:rsidRDefault="006B457C" w:rsidP="00E5332F">
            <w:pPr>
              <w:pStyle w:val="ListParagraph"/>
              <w:numPr>
                <w:ilvl w:val="0"/>
                <w:numId w:val="39"/>
              </w:numPr>
            </w:pPr>
            <w:r w:rsidRPr="00E5332F">
              <w:t>Liaise with these candidates to identify whether the examination/assessment can be sat at an alternative venue, in agreement with relevant awarding organisations</w:t>
            </w:r>
          </w:p>
          <w:p w14:paraId="711A3E87" w14:textId="77777777" w:rsidR="006B457C" w:rsidRPr="00E5332F" w:rsidRDefault="006B457C" w:rsidP="00E5332F">
            <w:pPr>
              <w:pStyle w:val="ListParagraph"/>
              <w:numPr>
                <w:ilvl w:val="0"/>
                <w:numId w:val="39"/>
              </w:numPr>
            </w:pPr>
            <w:r w:rsidRPr="00E5332F">
              <w:t xml:space="preserve">Communicate with parents, </w:t>
            </w:r>
            <w:proofErr w:type="spellStart"/>
            <w:proofErr w:type="gramStart"/>
            <w:r w:rsidRPr="00E5332F">
              <w:t>carers</w:t>
            </w:r>
            <w:proofErr w:type="spellEnd"/>
            <w:proofErr w:type="gramEnd"/>
            <w:r w:rsidRPr="00E5332F">
              <w:t xml:space="preserve"> and candidates regarding solutions to the issue</w:t>
            </w:r>
          </w:p>
          <w:p w14:paraId="16DDAB12" w14:textId="77777777" w:rsidR="006B457C" w:rsidRPr="00E5332F" w:rsidRDefault="006B457C" w:rsidP="00E5332F">
            <w:pPr>
              <w:pStyle w:val="ListParagraph"/>
              <w:numPr>
                <w:ilvl w:val="0"/>
                <w:numId w:val="39"/>
              </w:numPr>
            </w:pPr>
            <w:r w:rsidRPr="00E5332F">
              <w:t>Offer candidates an opportunity to sit examinations/ assessments missed at the next available series, if possible</w:t>
            </w:r>
          </w:p>
          <w:p w14:paraId="50F885EA" w14:textId="77777777" w:rsidR="006B457C" w:rsidRPr="005A4887" w:rsidRDefault="006B457C" w:rsidP="00E5332F">
            <w:pPr>
              <w:pStyle w:val="ListParagraph"/>
              <w:numPr>
                <w:ilvl w:val="0"/>
                <w:numId w:val="39"/>
              </w:numPr>
            </w:pPr>
            <w:r w:rsidRPr="00E5332F">
              <w:t>Apply to awarding organisations for special consideration for candidates, where they’ve met the minimum requirements</w:t>
            </w:r>
          </w:p>
        </w:tc>
      </w:tr>
      <w:tr w:rsidR="006B457C" w14:paraId="3D9F4A74" w14:textId="77777777" w:rsidTr="006B457C">
        <w:trPr>
          <w:cantSplit/>
        </w:trPr>
        <w:tc>
          <w:tcPr>
            <w:tcW w:w="2600" w:type="dxa"/>
            <w:shd w:val="clear" w:color="auto" w:fill="auto"/>
          </w:tcPr>
          <w:p w14:paraId="0CD2B71D" w14:textId="77777777" w:rsidR="006B457C" w:rsidRPr="005A4887" w:rsidRDefault="006B457C">
            <w:r w:rsidRPr="005A4887">
              <w:rPr>
                <w:lang w:val="en-GB"/>
              </w:rPr>
              <w:t>Centre is unable to open as normal during the examination period</w:t>
            </w:r>
            <w:r>
              <w:rPr>
                <w:lang w:val="en-GB"/>
              </w:rPr>
              <w:t>*</w:t>
            </w:r>
          </w:p>
        </w:tc>
        <w:tc>
          <w:tcPr>
            <w:tcW w:w="3496" w:type="dxa"/>
            <w:shd w:val="clear" w:color="auto" w:fill="auto"/>
          </w:tcPr>
          <w:p w14:paraId="0AC79B65" w14:textId="77777777" w:rsidR="006B457C" w:rsidRPr="0086261C" w:rsidRDefault="006B457C" w:rsidP="0086261C">
            <w:pPr>
              <w:pStyle w:val="4Bulletedcopyblue"/>
            </w:pPr>
            <w:r w:rsidRPr="005A4887">
              <w:t>If the centre is unable to open as normal for scheduled examinations</w:t>
            </w:r>
            <w:r>
              <w:t>/assessments</w:t>
            </w:r>
            <w:r w:rsidRPr="005A4887">
              <w:t xml:space="preserve">, </w:t>
            </w:r>
            <w:proofErr w:type="gramStart"/>
            <w:r w:rsidRPr="005A4887">
              <w:t>e.g.</w:t>
            </w:r>
            <w:proofErr w:type="gramEnd"/>
            <w:r w:rsidRPr="005A4887">
              <w:t xml:space="preserve"> </w:t>
            </w:r>
            <w:r>
              <w:t xml:space="preserve">it’s forced to close due to </w:t>
            </w:r>
            <w:r w:rsidRPr="005A4887">
              <w:t>a fire</w:t>
            </w:r>
            <w:r>
              <w:t xml:space="preserve"> or flood</w:t>
            </w:r>
          </w:p>
        </w:tc>
        <w:tc>
          <w:tcPr>
            <w:tcW w:w="8250" w:type="dxa"/>
          </w:tcPr>
          <w:p w14:paraId="26A12C96" w14:textId="77777777" w:rsidR="006B457C" w:rsidRPr="00E5332F" w:rsidRDefault="006B457C" w:rsidP="00E5332F">
            <w:pPr>
              <w:pStyle w:val="ListParagraph"/>
              <w:numPr>
                <w:ilvl w:val="0"/>
                <w:numId w:val="40"/>
              </w:numPr>
            </w:pPr>
            <w:r w:rsidRPr="00E5332F">
              <w:t>Inform relevant awarding organisations as soon as possible</w:t>
            </w:r>
          </w:p>
          <w:p w14:paraId="1038477E" w14:textId="77777777" w:rsidR="006B457C" w:rsidRPr="00E5332F" w:rsidRDefault="006B457C" w:rsidP="00E5332F">
            <w:pPr>
              <w:pStyle w:val="ListParagraph"/>
              <w:numPr>
                <w:ilvl w:val="0"/>
                <w:numId w:val="40"/>
              </w:numPr>
            </w:pPr>
            <w:r w:rsidRPr="00E5332F">
              <w:t>Refer to emergency plans and/or health and safety policy, where appropriate</w:t>
            </w:r>
          </w:p>
          <w:p w14:paraId="5A1B6DCF" w14:textId="77777777" w:rsidR="006B457C" w:rsidRPr="00E5332F" w:rsidRDefault="006B457C" w:rsidP="00E5332F">
            <w:pPr>
              <w:pStyle w:val="ListParagraph"/>
              <w:numPr>
                <w:ilvl w:val="0"/>
                <w:numId w:val="40"/>
              </w:numPr>
            </w:pPr>
            <w:r w:rsidRPr="00E5332F">
              <w:t xml:space="preserve">Head of </w:t>
            </w:r>
            <w:proofErr w:type="spellStart"/>
            <w:r w:rsidRPr="00E5332F">
              <w:t>centre</w:t>
            </w:r>
            <w:proofErr w:type="spellEnd"/>
            <w:r w:rsidRPr="00E5332F">
              <w:t xml:space="preserve"> will decide whether the </w:t>
            </w:r>
            <w:proofErr w:type="spellStart"/>
            <w:r w:rsidRPr="00E5332F">
              <w:t>centre</w:t>
            </w:r>
            <w:proofErr w:type="spellEnd"/>
            <w:r w:rsidRPr="00E5332F">
              <w:t xml:space="preserve"> is safe to open, based on advice or instructions from relevant local or national agencies. Consider whether to open for examinations/assessments and candidates only, if possible</w:t>
            </w:r>
          </w:p>
          <w:p w14:paraId="69509183" w14:textId="77777777" w:rsidR="006B457C" w:rsidRPr="00E5332F" w:rsidRDefault="006B457C" w:rsidP="00E5332F">
            <w:pPr>
              <w:pStyle w:val="ListParagraph"/>
              <w:numPr>
                <w:ilvl w:val="0"/>
                <w:numId w:val="40"/>
              </w:numPr>
            </w:pPr>
            <w:r w:rsidRPr="00E5332F">
              <w:t>Use alternative venues in agreement with relevant awarding organisations</w:t>
            </w:r>
          </w:p>
          <w:p w14:paraId="52EB3D55" w14:textId="77777777" w:rsidR="006B457C" w:rsidRPr="00E5332F" w:rsidRDefault="006B457C" w:rsidP="00E5332F">
            <w:pPr>
              <w:pStyle w:val="ListParagraph"/>
              <w:numPr>
                <w:ilvl w:val="0"/>
                <w:numId w:val="40"/>
              </w:numPr>
            </w:pPr>
            <w:r w:rsidRPr="00E5332F">
              <w:t xml:space="preserve">Communicate any changes to plans with parents, </w:t>
            </w:r>
            <w:proofErr w:type="spellStart"/>
            <w:proofErr w:type="gramStart"/>
            <w:r w:rsidRPr="00E5332F">
              <w:t>carers</w:t>
            </w:r>
            <w:proofErr w:type="spellEnd"/>
            <w:proofErr w:type="gramEnd"/>
            <w:r w:rsidRPr="00E5332F">
              <w:t xml:space="preserve"> and candidates</w:t>
            </w:r>
          </w:p>
          <w:p w14:paraId="259CD18E" w14:textId="77777777" w:rsidR="006B457C" w:rsidRPr="00E5332F" w:rsidRDefault="006B457C" w:rsidP="00E5332F">
            <w:pPr>
              <w:pStyle w:val="ListParagraph"/>
              <w:numPr>
                <w:ilvl w:val="0"/>
                <w:numId w:val="40"/>
              </w:numPr>
            </w:pPr>
            <w:r w:rsidRPr="00E5332F">
              <w:t>Apply to awarding organisations for special consideration for candidates where they’ve met the minimum requirements</w:t>
            </w:r>
          </w:p>
          <w:p w14:paraId="0C1FE8BD" w14:textId="77777777" w:rsidR="006B457C" w:rsidRPr="005A4887" w:rsidRDefault="006B457C" w:rsidP="00E5332F">
            <w:pPr>
              <w:pStyle w:val="ListParagraph"/>
              <w:numPr>
                <w:ilvl w:val="0"/>
                <w:numId w:val="40"/>
              </w:numPr>
            </w:pPr>
            <w:r w:rsidRPr="00E5332F">
              <w:t>Offer candidates an opportunity to sit examinations/ assessments missed at the next available series, if possible</w:t>
            </w:r>
          </w:p>
        </w:tc>
      </w:tr>
      <w:tr w:rsidR="006B457C" w14:paraId="6D280396" w14:textId="77777777" w:rsidTr="006B457C">
        <w:trPr>
          <w:cantSplit/>
        </w:trPr>
        <w:tc>
          <w:tcPr>
            <w:tcW w:w="2600" w:type="dxa"/>
            <w:shd w:val="clear" w:color="auto" w:fill="auto"/>
          </w:tcPr>
          <w:p w14:paraId="22F815BD" w14:textId="77777777" w:rsidR="006B457C" w:rsidRPr="005A4887" w:rsidRDefault="006B457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Disruption to the centre’s IT systems*</w:t>
            </w:r>
          </w:p>
        </w:tc>
        <w:tc>
          <w:tcPr>
            <w:tcW w:w="3496" w:type="dxa"/>
            <w:shd w:val="clear" w:color="auto" w:fill="auto"/>
          </w:tcPr>
          <w:p w14:paraId="2266C615" w14:textId="77777777" w:rsidR="006B457C" w:rsidRPr="005A4887" w:rsidRDefault="006B457C" w:rsidP="0086261C">
            <w:pPr>
              <w:pStyle w:val="4Bulletedcopyblue"/>
            </w:pPr>
            <w:r>
              <w:t xml:space="preserve">If a critical failure of the centre’s IT systems significantly impacts the administration of exams, </w:t>
            </w:r>
            <w:proofErr w:type="gramStart"/>
            <w:r>
              <w:t>e.g.</w:t>
            </w:r>
            <w:proofErr w:type="gramEnd"/>
            <w:r>
              <w:t xml:space="preserve"> in the event of a cyber attack</w:t>
            </w:r>
          </w:p>
        </w:tc>
        <w:tc>
          <w:tcPr>
            <w:tcW w:w="8250" w:type="dxa"/>
          </w:tcPr>
          <w:p w14:paraId="5BC9E5F9" w14:textId="77777777" w:rsidR="006B457C" w:rsidRPr="00E5332F" w:rsidRDefault="006B457C" w:rsidP="00E5332F">
            <w:pPr>
              <w:pStyle w:val="ListParagraph"/>
              <w:numPr>
                <w:ilvl w:val="0"/>
                <w:numId w:val="41"/>
              </w:numPr>
            </w:pPr>
            <w:r w:rsidRPr="00E5332F">
              <w:t>Initiate measures to protect candidates work from corruption/</w:t>
            </w:r>
            <w:proofErr w:type="spellStart"/>
            <w:r w:rsidRPr="00E5332F">
              <w:t>cyber attacks</w:t>
            </w:r>
            <w:proofErr w:type="spellEnd"/>
            <w:r w:rsidRPr="00E5332F">
              <w:t xml:space="preserve"> (see section 4)</w:t>
            </w:r>
          </w:p>
          <w:p w14:paraId="6B887332" w14:textId="77777777" w:rsidR="006B457C" w:rsidRPr="00E5332F" w:rsidRDefault="006B457C" w:rsidP="00E5332F">
            <w:pPr>
              <w:pStyle w:val="ListParagraph"/>
              <w:numPr>
                <w:ilvl w:val="0"/>
                <w:numId w:val="41"/>
              </w:numPr>
            </w:pPr>
            <w:r w:rsidRPr="00E5332F">
              <w:t xml:space="preserve">Contact the relevant awarding organisation promptly and follow its instructions (if digital communications aren’t available, make contact by other means, </w:t>
            </w:r>
            <w:proofErr w:type="gramStart"/>
            <w:r w:rsidRPr="00E5332F">
              <w:t>e.g.</w:t>
            </w:r>
            <w:proofErr w:type="gramEnd"/>
            <w:r w:rsidRPr="00E5332F">
              <w:t xml:space="preserve"> phone call)</w:t>
            </w:r>
          </w:p>
          <w:p w14:paraId="6CB83B06" w14:textId="77777777" w:rsidR="006B457C" w:rsidRPr="00E5332F" w:rsidRDefault="006B457C" w:rsidP="00E5332F">
            <w:pPr>
              <w:pStyle w:val="ListParagraph"/>
              <w:numPr>
                <w:ilvl w:val="0"/>
                <w:numId w:val="41"/>
              </w:numPr>
            </w:pPr>
            <w:r w:rsidRPr="00E5332F">
              <w:t xml:space="preserve">Take advice, or follow instructions, from relevant local or national agencies in deciding whether your </w:t>
            </w:r>
            <w:proofErr w:type="spellStart"/>
            <w:r w:rsidRPr="00E5332F">
              <w:t>centre</w:t>
            </w:r>
            <w:proofErr w:type="spellEnd"/>
            <w:r w:rsidRPr="00E5332F">
              <w:t xml:space="preserve"> </w:t>
            </w:r>
            <w:proofErr w:type="gramStart"/>
            <w:r w:rsidRPr="00E5332F">
              <w:t>is able to</w:t>
            </w:r>
            <w:proofErr w:type="gramEnd"/>
            <w:r w:rsidRPr="00E5332F">
              <w:t xml:space="preserve"> open</w:t>
            </w:r>
          </w:p>
          <w:p w14:paraId="72BD4ABD" w14:textId="77777777" w:rsidR="006B457C" w:rsidRPr="00E5332F" w:rsidRDefault="006B457C" w:rsidP="00E5332F">
            <w:pPr>
              <w:pStyle w:val="ListParagraph"/>
              <w:numPr>
                <w:ilvl w:val="0"/>
                <w:numId w:val="41"/>
              </w:numPr>
            </w:pPr>
            <w:r w:rsidRPr="00E5332F">
              <w:t>Identify whether the exam/assessment can be sat at an alternative venue, in agreement with the relevant awarding organisation, ensuring the secure transportation of question papers/assessment materials to the alternative venue</w:t>
            </w:r>
          </w:p>
          <w:p w14:paraId="62E934B6" w14:textId="77777777" w:rsidR="006B457C" w:rsidRPr="00E5332F" w:rsidRDefault="006B457C" w:rsidP="00E5332F">
            <w:pPr>
              <w:pStyle w:val="ListParagraph"/>
              <w:numPr>
                <w:ilvl w:val="0"/>
                <w:numId w:val="41"/>
              </w:numPr>
            </w:pPr>
            <w:r w:rsidRPr="00E5332F">
              <w:t xml:space="preserve">Where accommodation is limited, </w:t>
            </w:r>
            <w:proofErr w:type="spellStart"/>
            <w:r w:rsidRPr="00E5332F">
              <w:t>prioritise</w:t>
            </w:r>
            <w:proofErr w:type="spellEnd"/>
            <w:r w:rsidRPr="00E5332F">
              <w:t xml:space="preserve"> pupils whose progression will be severely delayed if they do not take their exam/assessment when planned</w:t>
            </w:r>
          </w:p>
          <w:p w14:paraId="2798144B" w14:textId="77777777" w:rsidR="006B457C" w:rsidRPr="00E5332F" w:rsidRDefault="006B457C" w:rsidP="00E5332F">
            <w:pPr>
              <w:pStyle w:val="ListParagraph"/>
              <w:numPr>
                <w:ilvl w:val="0"/>
                <w:numId w:val="41"/>
              </w:numPr>
            </w:pPr>
            <w:r w:rsidRPr="00E5332F">
              <w:t xml:space="preserve">Communicate with pupils, </w:t>
            </w:r>
            <w:proofErr w:type="gramStart"/>
            <w:r w:rsidRPr="00E5332F">
              <w:t>parents</w:t>
            </w:r>
            <w:proofErr w:type="gramEnd"/>
            <w:r w:rsidRPr="00E5332F">
              <w:t xml:space="preserve"> and </w:t>
            </w:r>
            <w:proofErr w:type="spellStart"/>
            <w:r w:rsidRPr="00E5332F">
              <w:t>carers</w:t>
            </w:r>
            <w:proofErr w:type="spellEnd"/>
            <w:r w:rsidRPr="00E5332F">
              <w:t xml:space="preserve"> any changes to the exam or assessment timetable or to the venue</w:t>
            </w:r>
          </w:p>
          <w:p w14:paraId="104F437C" w14:textId="77777777" w:rsidR="006B457C" w:rsidRPr="005A4887" w:rsidRDefault="006B457C" w:rsidP="00E5332F">
            <w:pPr>
              <w:pStyle w:val="ListParagraph"/>
              <w:numPr>
                <w:ilvl w:val="0"/>
                <w:numId w:val="41"/>
              </w:numPr>
            </w:pPr>
            <w:r w:rsidRPr="00E5332F">
              <w:t>Communicate with any external assessors, invigilators or relevant third parties regarding any changes to the exam/ assessment timetable</w:t>
            </w:r>
          </w:p>
        </w:tc>
      </w:tr>
      <w:tr w:rsidR="006B457C" w14:paraId="6E9BC414" w14:textId="77777777" w:rsidTr="006B457C">
        <w:trPr>
          <w:cantSplit/>
        </w:trPr>
        <w:tc>
          <w:tcPr>
            <w:tcW w:w="2600" w:type="dxa"/>
            <w:shd w:val="clear" w:color="auto" w:fill="auto"/>
          </w:tcPr>
          <w:p w14:paraId="331E8329" w14:textId="77777777" w:rsidR="006B457C" w:rsidRPr="005A4887" w:rsidRDefault="006B457C">
            <w:pPr>
              <w:rPr>
                <w:lang w:val="en-GB"/>
              </w:rPr>
            </w:pPr>
            <w:r w:rsidRPr="005A4887">
              <w:t>Disruption in the distribution of examination papers</w:t>
            </w:r>
          </w:p>
        </w:tc>
        <w:tc>
          <w:tcPr>
            <w:tcW w:w="3496" w:type="dxa"/>
            <w:shd w:val="clear" w:color="auto" w:fill="auto"/>
          </w:tcPr>
          <w:p w14:paraId="349A8480" w14:textId="77777777" w:rsidR="006B457C" w:rsidRPr="005A4887" w:rsidRDefault="006B457C">
            <w:r w:rsidRPr="005A4887">
              <w:t>If there is disruption to the distribution of examination papers to centres in advance of examinations</w:t>
            </w:r>
          </w:p>
        </w:tc>
        <w:tc>
          <w:tcPr>
            <w:tcW w:w="8250" w:type="dxa"/>
          </w:tcPr>
          <w:p w14:paraId="26D9FCB7" w14:textId="77777777" w:rsidR="006B457C" w:rsidRPr="00E5332F" w:rsidRDefault="006B457C" w:rsidP="00E5332F">
            <w:pPr>
              <w:pStyle w:val="ListParagraph"/>
              <w:numPr>
                <w:ilvl w:val="0"/>
                <w:numId w:val="42"/>
              </w:numPr>
            </w:pPr>
            <w:r w:rsidRPr="00E5332F">
              <w:t xml:space="preserve">Find out from the awarding organisation if they’re able to </w:t>
            </w:r>
            <w:proofErr w:type="spellStart"/>
            <w:r w:rsidRPr="00E5332F">
              <w:t>organise</w:t>
            </w:r>
            <w:proofErr w:type="spellEnd"/>
            <w:r w:rsidRPr="00E5332F">
              <w:t xml:space="preserve"> an alternative courier and time to deliver hard copies  </w:t>
            </w:r>
          </w:p>
          <w:p w14:paraId="13C0C6A2" w14:textId="77777777" w:rsidR="006B457C" w:rsidRPr="00E5332F" w:rsidRDefault="006B457C" w:rsidP="00E5332F">
            <w:pPr>
              <w:pStyle w:val="ListParagraph"/>
              <w:numPr>
                <w:ilvl w:val="0"/>
                <w:numId w:val="42"/>
              </w:numPr>
            </w:pPr>
            <w:r w:rsidRPr="00E5332F">
              <w:t xml:space="preserve">If the above isn’t possible, </w:t>
            </w:r>
            <w:proofErr w:type="spellStart"/>
            <w:r w:rsidRPr="00E5332F">
              <w:t>organise</w:t>
            </w:r>
            <w:proofErr w:type="spellEnd"/>
            <w:r w:rsidRPr="00E5332F">
              <w:t xml:space="preserve"> receipt of electronic access to papers via a secure external network</w:t>
            </w:r>
          </w:p>
          <w:p w14:paraId="6590F9A2" w14:textId="77777777" w:rsidR="006B457C" w:rsidRPr="00E5332F" w:rsidRDefault="006B457C" w:rsidP="00E5332F">
            <w:pPr>
              <w:pStyle w:val="ListParagraph"/>
              <w:numPr>
                <w:ilvl w:val="0"/>
                <w:numId w:val="42"/>
              </w:numPr>
            </w:pPr>
            <w:r w:rsidRPr="00E5332F">
              <w:t xml:space="preserve">Have plans in place to ensure the school is able to receive, make and store papers under secure conditions </w:t>
            </w:r>
          </w:p>
          <w:p w14:paraId="05C5B251" w14:textId="77777777" w:rsidR="006B457C" w:rsidRPr="005A4887" w:rsidRDefault="006B457C" w:rsidP="00E5332F">
            <w:pPr>
              <w:pStyle w:val="ListParagraph"/>
              <w:numPr>
                <w:ilvl w:val="0"/>
                <w:numId w:val="42"/>
              </w:numPr>
            </w:pPr>
            <w:r w:rsidRPr="00E5332F">
              <w:t>As a last resort, the awarding organisation may consider rescheduling the examination</w:t>
            </w:r>
          </w:p>
        </w:tc>
      </w:tr>
      <w:tr w:rsidR="006B457C" w14:paraId="24A50417" w14:textId="77777777" w:rsidTr="006B457C">
        <w:trPr>
          <w:cantSplit/>
        </w:trPr>
        <w:tc>
          <w:tcPr>
            <w:tcW w:w="2600" w:type="dxa"/>
            <w:shd w:val="clear" w:color="auto" w:fill="auto"/>
          </w:tcPr>
          <w:p w14:paraId="68BE1D83" w14:textId="77777777" w:rsidR="006B457C" w:rsidRPr="005A4887" w:rsidRDefault="006B457C">
            <w:r w:rsidRPr="005A4887">
              <w:t>Disruption to the transportation of completed examination scripts</w:t>
            </w:r>
          </w:p>
        </w:tc>
        <w:tc>
          <w:tcPr>
            <w:tcW w:w="3496" w:type="dxa"/>
            <w:shd w:val="clear" w:color="auto" w:fill="auto"/>
          </w:tcPr>
          <w:p w14:paraId="607F1A4E" w14:textId="77777777" w:rsidR="006B457C" w:rsidRPr="005A4887" w:rsidRDefault="006B457C">
            <w:r w:rsidRPr="005A4887">
              <w:t>If there is a delay in normal collection arrangements for completed examination scripts</w:t>
            </w:r>
          </w:p>
        </w:tc>
        <w:tc>
          <w:tcPr>
            <w:tcW w:w="8250" w:type="dxa"/>
          </w:tcPr>
          <w:p w14:paraId="07211BE0" w14:textId="77777777" w:rsidR="006B457C" w:rsidRPr="00E5332F" w:rsidRDefault="006B457C" w:rsidP="00E5332F">
            <w:pPr>
              <w:pStyle w:val="ListParagraph"/>
              <w:numPr>
                <w:ilvl w:val="0"/>
                <w:numId w:val="43"/>
              </w:numPr>
            </w:pPr>
            <w:r w:rsidRPr="00E5332F">
              <w:t>If your examinations are part of the national ‘yellow label service’ or where your awarding organisation arranges collections, seek advice from awarding organisations and their normal collection agency regarding collection</w:t>
            </w:r>
          </w:p>
          <w:p w14:paraId="1C370551" w14:textId="77777777" w:rsidR="006B457C" w:rsidRPr="00E5332F" w:rsidRDefault="006B457C" w:rsidP="00E5332F">
            <w:pPr>
              <w:pStyle w:val="ListParagraph"/>
              <w:numPr>
                <w:ilvl w:val="0"/>
                <w:numId w:val="43"/>
              </w:numPr>
            </w:pPr>
            <w:r w:rsidRPr="00E5332F">
              <w:t xml:space="preserve">Only make alternative arrangements after approval from the awarding organisation </w:t>
            </w:r>
          </w:p>
          <w:p w14:paraId="05D3BCF6" w14:textId="77777777" w:rsidR="006B457C" w:rsidRPr="00E5332F" w:rsidRDefault="006B457C" w:rsidP="00E5332F">
            <w:pPr>
              <w:pStyle w:val="ListParagraph"/>
              <w:numPr>
                <w:ilvl w:val="0"/>
                <w:numId w:val="43"/>
              </w:numPr>
            </w:pPr>
            <w:r w:rsidRPr="00E5332F">
              <w:t>Ensure secure storage of completed examination papers until collection</w:t>
            </w:r>
          </w:p>
          <w:p w14:paraId="2704D640" w14:textId="77777777" w:rsidR="006B457C" w:rsidRDefault="006B457C" w:rsidP="00E5332F">
            <w:pPr>
              <w:pStyle w:val="ListParagraph"/>
              <w:numPr>
                <w:ilvl w:val="0"/>
                <w:numId w:val="43"/>
              </w:numPr>
            </w:pPr>
            <w:r w:rsidRPr="00E5332F">
              <w:t xml:space="preserve">If your </w:t>
            </w:r>
            <w:proofErr w:type="spellStart"/>
            <w:r w:rsidRPr="00E5332F">
              <w:t>centre</w:t>
            </w:r>
            <w:proofErr w:type="spellEnd"/>
            <w:r w:rsidRPr="00E5332F">
              <w:t xml:space="preserve"> makes its own transportation arrangements, investigate alternative arrangements that comply with the </w:t>
            </w:r>
            <w:hyperlink r:id="rId18" w:history="1">
              <w:r w:rsidRPr="00E5332F">
                <w:rPr>
                  <w:rStyle w:val="Hyperlink"/>
                </w:rPr>
                <w:t>JCQ’s instructions for conducting examinations</w:t>
              </w:r>
            </w:hyperlink>
            <w:r w:rsidRPr="00E5332F">
              <w:rPr>
                <w:lang w:val="en-GB"/>
              </w:rPr>
              <w:t xml:space="preserve"> </w:t>
            </w:r>
          </w:p>
        </w:tc>
      </w:tr>
      <w:tr w:rsidR="006B457C" w14:paraId="00BEF069" w14:textId="77777777" w:rsidTr="006B457C">
        <w:trPr>
          <w:cantSplit/>
        </w:trPr>
        <w:tc>
          <w:tcPr>
            <w:tcW w:w="2600" w:type="dxa"/>
            <w:shd w:val="clear" w:color="auto" w:fill="auto"/>
          </w:tcPr>
          <w:p w14:paraId="699ABA0C" w14:textId="77777777" w:rsidR="006B457C" w:rsidRPr="005A4887" w:rsidRDefault="006B457C">
            <w:pPr>
              <w:rPr>
                <w:lang w:val="en-GB"/>
              </w:rPr>
            </w:pPr>
            <w:r w:rsidRPr="005A4887">
              <w:rPr>
                <w:lang w:val="en-GB"/>
              </w:rPr>
              <w:lastRenderedPageBreak/>
              <w:t>Assessment evidence is</w:t>
            </w:r>
            <w:r>
              <w:rPr>
                <w:lang w:val="en-GB"/>
              </w:rPr>
              <w:t xml:space="preserve">n’t </w:t>
            </w:r>
            <w:r w:rsidRPr="005A4887">
              <w:rPr>
                <w:lang w:val="en-GB"/>
              </w:rPr>
              <w:t>available to be marked</w:t>
            </w:r>
          </w:p>
        </w:tc>
        <w:tc>
          <w:tcPr>
            <w:tcW w:w="3496" w:type="dxa"/>
            <w:shd w:val="clear" w:color="auto" w:fill="auto"/>
          </w:tcPr>
          <w:p w14:paraId="6FE05A70" w14:textId="77777777" w:rsidR="006B457C" w:rsidRPr="0093742B" w:rsidRDefault="006B457C">
            <w:r w:rsidRPr="0093742B">
              <w:t>In the event of large-scale damage to, or destruction of, completed examination scripts or assessment evidence before it can be marked</w:t>
            </w:r>
            <w:r>
              <w:t xml:space="preserve"> –</w:t>
            </w:r>
            <w:r w:rsidRPr="0093742B">
              <w:t xml:space="preserve"> </w:t>
            </w:r>
            <w:proofErr w:type="gramStart"/>
            <w:r w:rsidRPr="0093742B">
              <w:t>e.g.</w:t>
            </w:r>
            <w:proofErr w:type="gramEnd"/>
            <w:r w:rsidRPr="0093742B">
              <w:t xml:space="preserve"> a fire </w:t>
            </w:r>
            <w:r>
              <w:t xml:space="preserve">or flood </w:t>
            </w:r>
            <w:r w:rsidRPr="0093742B">
              <w:t>at the centre destroys completed examination scripts</w:t>
            </w:r>
          </w:p>
        </w:tc>
        <w:tc>
          <w:tcPr>
            <w:tcW w:w="8250" w:type="dxa"/>
          </w:tcPr>
          <w:p w14:paraId="0CFA731A" w14:textId="77777777" w:rsidR="006B457C" w:rsidRPr="00E5332F" w:rsidRDefault="006B457C" w:rsidP="00E5332F">
            <w:pPr>
              <w:pStyle w:val="ListParagraph"/>
              <w:numPr>
                <w:ilvl w:val="0"/>
                <w:numId w:val="43"/>
              </w:numPr>
            </w:pPr>
            <w:r w:rsidRPr="00E5332F">
              <w:t xml:space="preserve">Communicate this immediately to the relevant awarding organisation, candidates and their parents or </w:t>
            </w:r>
            <w:proofErr w:type="spellStart"/>
            <w:r w:rsidRPr="00E5332F">
              <w:t>carers</w:t>
            </w:r>
            <w:proofErr w:type="spellEnd"/>
          </w:p>
          <w:p w14:paraId="7F1E5C05" w14:textId="77777777" w:rsidR="006B457C" w:rsidRPr="00E5332F" w:rsidRDefault="006B457C" w:rsidP="00E5332F">
            <w:pPr>
              <w:pStyle w:val="ListParagraph"/>
              <w:numPr>
                <w:ilvl w:val="0"/>
                <w:numId w:val="43"/>
              </w:numPr>
            </w:pPr>
            <w:r w:rsidRPr="00E5332F">
              <w:t xml:space="preserve">Where possible, the awarding organisation will generate candidate marks based on other appropriate evidence of candidate achievement </w:t>
            </w:r>
          </w:p>
          <w:p w14:paraId="4ABD3921" w14:textId="77777777" w:rsidR="006B457C" w:rsidRPr="00E5332F" w:rsidRDefault="006B457C" w:rsidP="00E5332F">
            <w:pPr>
              <w:pStyle w:val="ListParagraph"/>
              <w:numPr>
                <w:ilvl w:val="0"/>
                <w:numId w:val="43"/>
              </w:numPr>
            </w:pPr>
            <w:r w:rsidRPr="00E5332F">
              <w:t>Where marks cannot be generated by awarding organisations, candidates may need to retake affected assessment in a subsequent assessment series</w:t>
            </w:r>
          </w:p>
        </w:tc>
      </w:tr>
      <w:tr w:rsidR="006B457C" w14:paraId="77141F3D" w14:textId="77777777" w:rsidTr="006B457C">
        <w:trPr>
          <w:cantSplit/>
        </w:trPr>
        <w:tc>
          <w:tcPr>
            <w:tcW w:w="2600" w:type="dxa"/>
            <w:shd w:val="clear" w:color="auto" w:fill="auto"/>
          </w:tcPr>
          <w:p w14:paraId="3819A6F7" w14:textId="77777777" w:rsidR="006B457C" w:rsidRPr="005A4887" w:rsidRDefault="006B457C">
            <w:pPr>
              <w:rPr>
                <w:lang w:val="en-GB"/>
              </w:rPr>
            </w:pPr>
            <w:r w:rsidRPr="005A4887">
              <w:rPr>
                <w:lang w:val="en-GB"/>
              </w:rPr>
              <w:t>Centre is unable to distribute results as normal</w:t>
            </w:r>
            <w:r>
              <w:rPr>
                <w:lang w:val="en-GB"/>
              </w:rPr>
              <w:t xml:space="preserve"> or facilitate post-results services*</w:t>
            </w:r>
          </w:p>
        </w:tc>
        <w:tc>
          <w:tcPr>
            <w:tcW w:w="3496" w:type="dxa"/>
            <w:shd w:val="clear" w:color="auto" w:fill="auto"/>
          </w:tcPr>
          <w:p w14:paraId="4B271BC3" w14:textId="77777777" w:rsidR="006B457C" w:rsidRPr="005A4887" w:rsidRDefault="006B457C">
            <w:r w:rsidRPr="005A4887">
              <w:t>If the centre is unable to access or manage the distribution of results to candidates</w:t>
            </w:r>
            <w:r>
              <w:t xml:space="preserve">, or to facilitate post-results services – </w:t>
            </w:r>
            <w:proofErr w:type="gramStart"/>
            <w:r>
              <w:t>e.g.</w:t>
            </w:r>
            <w:proofErr w:type="gramEnd"/>
            <w:r>
              <w:t xml:space="preserve"> due to failure of IT systems or a cyber attack </w:t>
            </w:r>
          </w:p>
        </w:tc>
        <w:tc>
          <w:tcPr>
            <w:tcW w:w="8250" w:type="dxa"/>
          </w:tcPr>
          <w:p w14:paraId="3660D877" w14:textId="77777777" w:rsidR="006B457C" w:rsidRPr="00E5332F" w:rsidRDefault="006B457C" w:rsidP="00E5332F">
            <w:pPr>
              <w:pStyle w:val="ListParagraph"/>
              <w:numPr>
                <w:ilvl w:val="0"/>
                <w:numId w:val="44"/>
              </w:numPr>
            </w:pPr>
            <w:r w:rsidRPr="00E5332F">
              <w:t xml:space="preserve">Contact awarding organisations about alternative options (if digital communications aren’t available, make contact by other means, </w:t>
            </w:r>
            <w:proofErr w:type="gramStart"/>
            <w:r w:rsidRPr="00E5332F">
              <w:t>e.g.</w:t>
            </w:r>
            <w:proofErr w:type="gramEnd"/>
            <w:r w:rsidRPr="00E5332F">
              <w:t xml:space="preserve"> phone call)</w:t>
            </w:r>
          </w:p>
          <w:p w14:paraId="3C5D11CA" w14:textId="77777777" w:rsidR="006B457C" w:rsidRPr="00E5332F" w:rsidRDefault="006B457C" w:rsidP="00E5332F">
            <w:pPr>
              <w:pStyle w:val="ListParagraph"/>
              <w:numPr>
                <w:ilvl w:val="0"/>
                <w:numId w:val="44"/>
              </w:numPr>
            </w:pPr>
            <w:proofErr w:type="gramStart"/>
            <w:r w:rsidRPr="00E5332F">
              <w:t>Make arrangements</w:t>
            </w:r>
            <w:proofErr w:type="gramEnd"/>
            <w:r w:rsidRPr="00E5332F">
              <w:t xml:space="preserve"> to access results at an alternative site</w:t>
            </w:r>
          </w:p>
          <w:p w14:paraId="598053F0" w14:textId="77777777" w:rsidR="006B457C" w:rsidRPr="00E5332F" w:rsidRDefault="006B457C" w:rsidP="00E5332F">
            <w:pPr>
              <w:pStyle w:val="ListParagraph"/>
              <w:numPr>
                <w:ilvl w:val="0"/>
                <w:numId w:val="44"/>
              </w:numPr>
            </w:pPr>
            <w:r w:rsidRPr="00E5332F">
              <w:t>Share facilities with other schools/colleges if possible</w:t>
            </w:r>
          </w:p>
          <w:p w14:paraId="2B210B0F" w14:textId="77777777" w:rsidR="006B457C" w:rsidRPr="00E5332F" w:rsidRDefault="006B457C" w:rsidP="00E5332F">
            <w:pPr>
              <w:pStyle w:val="ListParagraph"/>
              <w:numPr>
                <w:ilvl w:val="0"/>
                <w:numId w:val="44"/>
              </w:numPr>
            </w:pPr>
            <w:r w:rsidRPr="00E5332F">
              <w:t>Co-ordinate access to post-results services from an alternative site</w:t>
            </w:r>
          </w:p>
          <w:p w14:paraId="2DB2155E" w14:textId="77777777" w:rsidR="006B457C" w:rsidRPr="00E5332F" w:rsidRDefault="006B457C" w:rsidP="00E5332F">
            <w:pPr>
              <w:pStyle w:val="ListParagraph"/>
              <w:numPr>
                <w:ilvl w:val="0"/>
                <w:numId w:val="44"/>
              </w:numPr>
              <w:rPr>
                <w:lang w:val="en-GB"/>
              </w:rPr>
            </w:pPr>
            <w:r w:rsidRPr="00E5332F">
              <w:t>Contact the relevant awarding organisation if electronic post-results requests are not possible</w:t>
            </w:r>
          </w:p>
        </w:tc>
      </w:tr>
    </w:tbl>
    <w:p w14:paraId="59FF4D23" w14:textId="77777777" w:rsidR="007A03B3" w:rsidRDefault="007A03B3" w:rsidP="00DC4C0F"/>
    <w:sectPr w:rsidR="007A03B3" w:rsidSect="00DB5D8C">
      <w:pgSz w:w="16840" w:h="11900" w:orient="landscape" w:code="9"/>
      <w:pgMar w:top="1077" w:right="1701" w:bottom="1077" w:left="992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7B23" w14:textId="77777777" w:rsidR="00E41AF3" w:rsidRDefault="00E41AF3" w:rsidP="00626EDA">
      <w:r>
        <w:separator/>
      </w:r>
    </w:p>
  </w:endnote>
  <w:endnote w:type="continuationSeparator" w:id="0">
    <w:p w14:paraId="2F84835B" w14:textId="77777777" w:rsidR="00E41AF3" w:rsidRDefault="00E41AF3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4703450B" w14:textId="77777777" w:rsidTr="001235FA">
      <w:tc>
        <w:tcPr>
          <w:tcW w:w="6379" w:type="dxa"/>
          <w:shd w:val="clear" w:color="auto" w:fill="auto"/>
        </w:tcPr>
        <w:p w14:paraId="0E3A7995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7456F509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637C8AB0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BA00" w14:textId="77777777" w:rsidR="00E41AF3" w:rsidRDefault="00E41AF3" w:rsidP="00626EDA">
      <w:r>
        <w:separator/>
      </w:r>
    </w:p>
  </w:footnote>
  <w:footnote w:type="continuationSeparator" w:id="0">
    <w:p w14:paraId="7C48F58D" w14:textId="77777777" w:rsidR="00E41AF3" w:rsidRDefault="00E41AF3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E9D4" w14:textId="77777777" w:rsidR="00FE3F15" w:rsidRDefault="005B642C">
    <w:r>
      <w:rPr>
        <w:noProof/>
      </w:rPr>
      <w:drawing>
        <wp:anchor distT="0" distB="0" distL="114300" distR="114300" simplePos="0" relativeHeight="251657216" behindDoc="1" locked="0" layoutInCell="1" allowOverlap="1" wp14:anchorId="72B38F26" wp14:editId="6D87AB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5" name="Picture 164838936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838936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AF3">
      <w:rPr>
        <w:noProof/>
      </w:rPr>
      <w:pict w14:anchorId="08BDC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3228" w14:textId="77777777" w:rsidR="00FE3F15" w:rsidRDefault="00FE3F15"/>
  <w:p w14:paraId="0A7FFD0E" w14:textId="77777777" w:rsidR="00FE3F15" w:rsidRDefault="00FE3F15"/>
  <w:p w14:paraId="6B1BB15D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1B36" w14:textId="77777777" w:rsidR="00FE3F15" w:rsidRDefault="00FE3F15"/>
  <w:p w14:paraId="7356C626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0" type="#_x0000_t75" style="width:36pt;height:29.75pt" o:bullet="t">
        <v:imagedata r:id="rId1" o:title="Tick"/>
      </v:shape>
    </w:pict>
  </w:numPicBullet>
  <w:numPicBullet w:numPicBulletId="1">
    <w:pict>
      <v:shape id="_x0000_i1361" type="#_x0000_t75" style="width:29.75pt;height:29.75pt" o:bullet="t">
        <v:imagedata r:id="rId2" o:title="Cross"/>
      </v:shape>
    </w:pict>
  </w:numPicBullet>
  <w:numPicBullet w:numPicBulletId="2">
    <w:pict>
      <v:shape id="_x0000_i1362" type="#_x0000_t75" style="width:208.95pt;height:332.6pt" o:bullet="t">
        <v:imagedata r:id="rId3" o:title="art1EF6"/>
      </v:shape>
    </w:pict>
  </w:numPicBullet>
  <w:numPicBullet w:numPicBulletId="3">
    <w:pict>
      <v:shape id="_x0000_i1363" type="#_x0000_t75" style="width:208.95pt;height:332.6pt" o:bullet="t">
        <v:imagedata r:id="rId4" o:title="TK_LOGO_POINTER_RGB_bullet_blue"/>
      </v:shape>
    </w:pict>
  </w:numPicBullet>
  <w:numPicBullet w:numPicBulletId="4">
    <w:pict>
      <v:shape id="_x0000_i1364" type="#_x0000_t75" style="width:590.1pt;height:941.5pt" o:bullet="t">
        <v:imagedata r:id="rId5" o:title="Blue Pointer-01-01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6390A"/>
    <w:multiLevelType w:val="hybridMultilevel"/>
    <w:tmpl w:val="D196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534F6"/>
    <w:multiLevelType w:val="hybridMultilevel"/>
    <w:tmpl w:val="2068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71F9E"/>
    <w:multiLevelType w:val="hybridMultilevel"/>
    <w:tmpl w:val="3F18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83059"/>
    <w:multiLevelType w:val="hybridMultilevel"/>
    <w:tmpl w:val="282E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26BA"/>
    <w:multiLevelType w:val="multilevel"/>
    <w:tmpl w:val="6DE08FB8"/>
    <w:numStyleLink w:val="CurrentList1"/>
  </w:abstractNum>
  <w:abstractNum w:abstractNumId="10" w15:restartNumberingAfterBreak="0">
    <w:nsid w:val="2D8B75A6"/>
    <w:multiLevelType w:val="hybridMultilevel"/>
    <w:tmpl w:val="F1EEE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E0F3B"/>
    <w:multiLevelType w:val="hybridMultilevel"/>
    <w:tmpl w:val="03C6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A58E5"/>
    <w:multiLevelType w:val="multilevel"/>
    <w:tmpl w:val="6DE08FB8"/>
    <w:numStyleLink w:val="CurrentList1"/>
  </w:abstractNum>
  <w:abstractNum w:abstractNumId="13" w15:restartNumberingAfterBreak="0">
    <w:nsid w:val="3AA51171"/>
    <w:multiLevelType w:val="hybridMultilevel"/>
    <w:tmpl w:val="C398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A75C6"/>
    <w:multiLevelType w:val="hybridMultilevel"/>
    <w:tmpl w:val="DB40D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24809"/>
    <w:multiLevelType w:val="hybridMultilevel"/>
    <w:tmpl w:val="A7A2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907F0"/>
    <w:multiLevelType w:val="hybridMultilevel"/>
    <w:tmpl w:val="823A7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32329"/>
    <w:multiLevelType w:val="hybridMultilevel"/>
    <w:tmpl w:val="16668460"/>
    <w:lvl w:ilvl="0" w:tplc="E65279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814BA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3E695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3DEE6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C6835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98457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2E076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0464E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57C1E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5A5C36"/>
    <w:multiLevelType w:val="multilevel"/>
    <w:tmpl w:val="6DE08FB8"/>
    <w:numStyleLink w:val="CurrentList1"/>
  </w:abstractNum>
  <w:abstractNum w:abstractNumId="20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44FE8"/>
    <w:multiLevelType w:val="hybridMultilevel"/>
    <w:tmpl w:val="7E9C9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F7562"/>
    <w:multiLevelType w:val="multilevel"/>
    <w:tmpl w:val="6DE08FB8"/>
    <w:numStyleLink w:val="CurrentList1"/>
  </w:abstractNum>
  <w:abstractNum w:abstractNumId="23" w15:restartNumberingAfterBreak="0">
    <w:nsid w:val="559C0919"/>
    <w:multiLevelType w:val="hybridMultilevel"/>
    <w:tmpl w:val="5660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73130"/>
    <w:multiLevelType w:val="hybridMultilevel"/>
    <w:tmpl w:val="8C3A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42C22"/>
    <w:multiLevelType w:val="hybridMultilevel"/>
    <w:tmpl w:val="B362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94DD5"/>
    <w:multiLevelType w:val="multilevel"/>
    <w:tmpl w:val="6DE08FB8"/>
    <w:numStyleLink w:val="CurrentList1"/>
  </w:abstractNum>
  <w:abstractNum w:abstractNumId="28" w15:restartNumberingAfterBreak="0">
    <w:nsid w:val="6B80608E"/>
    <w:multiLevelType w:val="hybridMultilevel"/>
    <w:tmpl w:val="E3EE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E47E9"/>
    <w:multiLevelType w:val="hybridMultilevel"/>
    <w:tmpl w:val="0832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76479"/>
    <w:multiLevelType w:val="hybridMultilevel"/>
    <w:tmpl w:val="8354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10EEA"/>
    <w:multiLevelType w:val="multilevel"/>
    <w:tmpl w:val="6DE08FB8"/>
    <w:numStyleLink w:val="CurrentList1"/>
  </w:abstractNum>
  <w:abstractNum w:abstractNumId="33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436B1"/>
    <w:multiLevelType w:val="multilevel"/>
    <w:tmpl w:val="6DE08FB8"/>
    <w:numStyleLink w:val="CurrentList1"/>
  </w:abstractNum>
  <w:abstractNum w:abstractNumId="35" w15:restartNumberingAfterBreak="0">
    <w:nsid w:val="7C8F59C2"/>
    <w:multiLevelType w:val="multilevel"/>
    <w:tmpl w:val="6DE08FB8"/>
    <w:numStyleLink w:val="CurrentList1"/>
  </w:abstractNum>
  <w:num w:numId="1" w16cid:durableId="96412768">
    <w:abstractNumId w:val="31"/>
  </w:num>
  <w:num w:numId="2" w16cid:durableId="975331144">
    <w:abstractNumId w:val="2"/>
  </w:num>
  <w:num w:numId="3" w16cid:durableId="584608694">
    <w:abstractNumId w:val="20"/>
  </w:num>
  <w:num w:numId="4" w16cid:durableId="1790010860">
    <w:abstractNumId w:val="33"/>
  </w:num>
  <w:num w:numId="5" w16cid:durableId="1784106697">
    <w:abstractNumId w:val="0"/>
  </w:num>
  <w:num w:numId="6" w16cid:durableId="1160147944">
    <w:abstractNumId w:val="8"/>
  </w:num>
  <w:num w:numId="7" w16cid:durableId="1236012548">
    <w:abstractNumId w:val="1"/>
  </w:num>
  <w:num w:numId="8" w16cid:durableId="1656639519">
    <w:abstractNumId w:val="7"/>
  </w:num>
  <w:num w:numId="9" w16cid:durableId="1929844209">
    <w:abstractNumId w:val="34"/>
  </w:num>
  <w:num w:numId="10" w16cid:durableId="1694459126">
    <w:abstractNumId w:val="20"/>
  </w:num>
  <w:num w:numId="11" w16cid:durableId="1949853562">
    <w:abstractNumId w:val="2"/>
  </w:num>
  <w:num w:numId="12" w16cid:durableId="2044210733">
    <w:abstractNumId w:val="34"/>
  </w:num>
  <w:num w:numId="13" w16cid:durableId="674725836">
    <w:abstractNumId w:val="31"/>
  </w:num>
  <w:num w:numId="14" w16cid:durableId="471797277">
    <w:abstractNumId w:val="33"/>
  </w:num>
  <w:num w:numId="15" w16cid:durableId="249315207">
    <w:abstractNumId w:val="1"/>
  </w:num>
  <w:num w:numId="16" w16cid:durableId="1845511239">
    <w:abstractNumId w:val="7"/>
  </w:num>
  <w:num w:numId="17" w16cid:durableId="456607849">
    <w:abstractNumId w:val="33"/>
  </w:num>
  <w:num w:numId="18" w16cid:durableId="787353903">
    <w:abstractNumId w:val="18"/>
  </w:num>
  <w:num w:numId="19" w16cid:durableId="2022007770">
    <w:abstractNumId w:val="25"/>
  </w:num>
  <w:num w:numId="20" w16cid:durableId="1940329191">
    <w:abstractNumId w:val="3"/>
  </w:num>
  <w:num w:numId="21" w16cid:durableId="1478910486">
    <w:abstractNumId w:val="35"/>
  </w:num>
  <w:num w:numId="22" w16cid:durableId="629556755">
    <w:abstractNumId w:val="32"/>
  </w:num>
  <w:num w:numId="23" w16cid:durableId="2037462376">
    <w:abstractNumId w:val="19"/>
  </w:num>
  <w:num w:numId="24" w16cid:durableId="573008650">
    <w:abstractNumId w:val="22"/>
  </w:num>
  <w:num w:numId="25" w16cid:durableId="993875484">
    <w:abstractNumId w:val="12"/>
  </w:num>
  <w:num w:numId="26" w16cid:durableId="776873607">
    <w:abstractNumId w:val="21"/>
  </w:num>
  <w:num w:numId="27" w16cid:durableId="1025711740">
    <w:abstractNumId w:val="29"/>
  </w:num>
  <w:num w:numId="28" w16cid:durableId="779255207">
    <w:abstractNumId w:val="9"/>
  </w:num>
  <w:num w:numId="29" w16cid:durableId="1348293444">
    <w:abstractNumId w:val="27"/>
  </w:num>
  <w:num w:numId="30" w16cid:durableId="1959871809">
    <w:abstractNumId w:val="17"/>
  </w:num>
  <w:num w:numId="31" w16cid:durableId="504587907">
    <w:abstractNumId w:val="5"/>
  </w:num>
  <w:num w:numId="32" w16cid:durableId="226720319">
    <w:abstractNumId w:val="4"/>
  </w:num>
  <w:num w:numId="33" w16cid:durableId="1874032193">
    <w:abstractNumId w:val="30"/>
  </w:num>
  <w:num w:numId="34" w16cid:durableId="359477258">
    <w:abstractNumId w:val="10"/>
  </w:num>
  <w:num w:numId="35" w16cid:durableId="1700203622">
    <w:abstractNumId w:val="26"/>
  </w:num>
  <w:num w:numId="36" w16cid:durableId="424889480">
    <w:abstractNumId w:val="11"/>
  </w:num>
  <w:num w:numId="37" w16cid:durableId="1119837258">
    <w:abstractNumId w:val="15"/>
  </w:num>
  <w:num w:numId="38" w16cid:durableId="1137382379">
    <w:abstractNumId w:val="14"/>
  </w:num>
  <w:num w:numId="39" w16cid:durableId="1247571092">
    <w:abstractNumId w:val="13"/>
  </w:num>
  <w:num w:numId="40" w16cid:durableId="758411043">
    <w:abstractNumId w:val="28"/>
  </w:num>
  <w:num w:numId="41" w16cid:durableId="2015835958">
    <w:abstractNumId w:val="23"/>
  </w:num>
  <w:num w:numId="42" w16cid:durableId="1676031485">
    <w:abstractNumId w:val="24"/>
  </w:num>
  <w:num w:numId="43" w16cid:durableId="1234268589">
    <w:abstractNumId w:val="16"/>
  </w:num>
  <w:num w:numId="44" w16cid:durableId="122915080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15B1A"/>
    <w:rsid w:val="0002254B"/>
    <w:rsid w:val="00026691"/>
    <w:rsid w:val="00082050"/>
    <w:rsid w:val="000946D7"/>
    <w:rsid w:val="000A569F"/>
    <w:rsid w:val="000B1D2B"/>
    <w:rsid w:val="000B2CE7"/>
    <w:rsid w:val="000B3113"/>
    <w:rsid w:val="000B77E5"/>
    <w:rsid w:val="000C68EF"/>
    <w:rsid w:val="000D6968"/>
    <w:rsid w:val="000E1149"/>
    <w:rsid w:val="000E6D3F"/>
    <w:rsid w:val="000F4A34"/>
    <w:rsid w:val="000F5932"/>
    <w:rsid w:val="00106A21"/>
    <w:rsid w:val="001201E4"/>
    <w:rsid w:val="001235FA"/>
    <w:rsid w:val="001357C9"/>
    <w:rsid w:val="00155BCA"/>
    <w:rsid w:val="001566F2"/>
    <w:rsid w:val="0017045F"/>
    <w:rsid w:val="001714F0"/>
    <w:rsid w:val="001978C4"/>
    <w:rsid w:val="001B2301"/>
    <w:rsid w:val="001E3CA3"/>
    <w:rsid w:val="001F2B16"/>
    <w:rsid w:val="002114A7"/>
    <w:rsid w:val="00223868"/>
    <w:rsid w:val="00235450"/>
    <w:rsid w:val="00275D5E"/>
    <w:rsid w:val="002773B4"/>
    <w:rsid w:val="002B768C"/>
    <w:rsid w:val="002C49A1"/>
    <w:rsid w:val="002D5359"/>
    <w:rsid w:val="002E16E7"/>
    <w:rsid w:val="002E3705"/>
    <w:rsid w:val="002E5D89"/>
    <w:rsid w:val="002F4E11"/>
    <w:rsid w:val="003201A7"/>
    <w:rsid w:val="003256CC"/>
    <w:rsid w:val="003365A2"/>
    <w:rsid w:val="00343DAE"/>
    <w:rsid w:val="00355F1B"/>
    <w:rsid w:val="00360D4A"/>
    <w:rsid w:val="00372F45"/>
    <w:rsid w:val="00375061"/>
    <w:rsid w:val="00377808"/>
    <w:rsid w:val="00377FFC"/>
    <w:rsid w:val="003B2EB4"/>
    <w:rsid w:val="003C1D02"/>
    <w:rsid w:val="003D4E0B"/>
    <w:rsid w:val="003F1F2A"/>
    <w:rsid w:val="003F2BD9"/>
    <w:rsid w:val="003F6230"/>
    <w:rsid w:val="00411BE9"/>
    <w:rsid w:val="004147EF"/>
    <w:rsid w:val="0041661C"/>
    <w:rsid w:val="0042380A"/>
    <w:rsid w:val="00430916"/>
    <w:rsid w:val="0046077F"/>
    <w:rsid w:val="00465755"/>
    <w:rsid w:val="0046630A"/>
    <w:rsid w:val="00473FC9"/>
    <w:rsid w:val="004750A7"/>
    <w:rsid w:val="00492175"/>
    <w:rsid w:val="004944EE"/>
    <w:rsid w:val="004B05BB"/>
    <w:rsid w:val="004B2900"/>
    <w:rsid w:val="004B3C9A"/>
    <w:rsid w:val="004E3A50"/>
    <w:rsid w:val="004F463D"/>
    <w:rsid w:val="00510ED3"/>
    <w:rsid w:val="005123B0"/>
    <w:rsid w:val="00512916"/>
    <w:rsid w:val="00515F3D"/>
    <w:rsid w:val="0052569A"/>
    <w:rsid w:val="00531C8C"/>
    <w:rsid w:val="00543D26"/>
    <w:rsid w:val="00564CD3"/>
    <w:rsid w:val="00573834"/>
    <w:rsid w:val="00584A10"/>
    <w:rsid w:val="00590890"/>
    <w:rsid w:val="00592AD7"/>
    <w:rsid w:val="00597ED1"/>
    <w:rsid w:val="005A603A"/>
    <w:rsid w:val="005B1D35"/>
    <w:rsid w:val="005B3CA6"/>
    <w:rsid w:val="005B4650"/>
    <w:rsid w:val="005B642C"/>
    <w:rsid w:val="005B7ADF"/>
    <w:rsid w:val="005D1061"/>
    <w:rsid w:val="00600F61"/>
    <w:rsid w:val="0062626B"/>
    <w:rsid w:val="00626EDA"/>
    <w:rsid w:val="00632358"/>
    <w:rsid w:val="006572B5"/>
    <w:rsid w:val="00671FE5"/>
    <w:rsid w:val="00680CD2"/>
    <w:rsid w:val="00691E88"/>
    <w:rsid w:val="006A769B"/>
    <w:rsid w:val="006B457C"/>
    <w:rsid w:val="006D587A"/>
    <w:rsid w:val="006F569D"/>
    <w:rsid w:val="006F7E8A"/>
    <w:rsid w:val="007070A1"/>
    <w:rsid w:val="00715DD1"/>
    <w:rsid w:val="007239F8"/>
    <w:rsid w:val="0072620F"/>
    <w:rsid w:val="007263BA"/>
    <w:rsid w:val="0073018C"/>
    <w:rsid w:val="00732297"/>
    <w:rsid w:val="00735B7D"/>
    <w:rsid w:val="00740AC8"/>
    <w:rsid w:val="007433AE"/>
    <w:rsid w:val="00782834"/>
    <w:rsid w:val="00785BEE"/>
    <w:rsid w:val="00791F3E"/>
    <w:rsid w:val="007A03B3"/>
    <w:rsid w:val="007A374E"/>
    <w:rsid w:val="007A7E05"/>
    <w:rsid w:val="007C5AC9"/>
    <w:rsid w:val="007D0F29"/>
    <w:rsid w:val="007D268D"/>
    <w:rsid w:val="007E217D"/>
    <w:rsid w:val="007E2D1D"/>
    <w:rsid w:val="007E6128"/>
    <w:rsid w:val="007F2F4C"/>
    <w:rsid w:val="007F4B1B"/>
    <w:rsid w:val="007F788B"/>
    <w:rsid w:val="00805A94"/>
    <w:rsid w:val="0080784C"/>
    <w:rsid w:val="008116A6"/>
    <w:rsid w:val="008229A8"/>
    <w:rsid w:val="008472C3"/>
    <w:rsid w:val="00860030"/>
    <w:rsid w:val="0086261C"/>
    <w:rsid w:val="00866E39"/>
    <w:rsid w:val="00874C73"/>
    <w:rsid w:val="00877394"/>
    <w:rsid w:val="00887DB6"/>
    <w:rsid w:val="008941E7"/>
    <w:rsid w:val="008A618A"/>
    <w:rsid w:val="008B6614"/>
    <w:rsid w:val="008C0AB9"/>
    <w:rsid w:val="008C1253"/>
    <w:rsid w:val="008C2178"/>
    <w:rsid w:val="008D61C0"/>
    <w:rsid w:val="008D792E"/>
    <w:rsid w:val="008E35BE"/>
    <w:rsid w:val="008F2ECD"/>
    <w:rsid w:val="008F744A"/>
    <w:rsid w:val="009122BB"/>
    <w:rsid w:val="00973854"/>
    <w:rsid w:val="00977D6F"/>
    <w:rsid w:val="00984F0C"/>
    <w:rsid w:val="0099114F"/>
    <w:rsid w:val="009A267F"/>
    <w:rsid w:val="009A448F"/>
    <w:rsid w:val="009B1F2D"/>
    <w:rsid w:val="009D1474"/>
    <w:rsid w:val="009D397D"/>
    <w:rsid w:val="009E331F"/>
    <w:rsid w:val="009F66A8"/>
    <w:rsid w:val="00A022A2"/>
    <w:rsid w:val="00A26B5F"/>
    <w:rsid w:val="00A466EE"/>
    <w:rsid w:val="00A477BB"/>
    <w:rsid w:val="00A62B49"/>
    <w:rsid w:val="00A80AA7"/>
    <w:rsid w:val="00A8549E"/>
    <w:rsid w:val="00A91D2D"/>
    <w:rsid w:val="00AA6E73"/>
    <w:rsid w:val="00AA74F0"/>
    <w:rsid w:val="00AC7E13"/>
    <w:rsid w:val="00AD1D87"/>
    <w:rsid w:val="00AD3666"/>
    <w:rsid w:val="00AE113D"/>
    <w:rsid w:val="00B168F9"/>
    <w:rsid w:val="00B17C50"/>
    <w:rsid w:val="00B378D5"/>
    <w:rsid w:val="00B4263C"/>
    <w:rsid w:val="00B5559F"/>
    <w:rsid w:val="00B613DC"/>
    <w:rsid w:val="00B6596E"/>
    <w:rsid w:val="00B6679E"/>
    <w:rsid w:val="00B66F6B"/>
    <w:rsid w:val="00B75868"/>
    <w:rsid w:val="00B81BD0"/>
    <w:rsid w:val="00B846C2"/>
    <w:rsid w:val="00B95F60"/>
    <w:rsid w:val="00B96F1D"/>
    <w:rsid w:val="00BA379F"/>
    <w:rsid w:val="00BE3E54"/>
    <w:rsid w:val="00C11573"/>
    <w:rsid w:val="00C16293"/>
    <w:rsid w:val="00C31397"/>
    <w:rsid w:val="00C4589F"/>
    <w:rsid w:val="00C4731F"/>
    <w:rsid w:val="00C51C6A"/>
    <w:rsid w:val="00C71E03"/>
    <w:rsid w:val="00C8314B"/>
    <w:rsid w:val="00C91F46"/>
    <w:rsid w:val="00CA07A3"/>
    <w:rsid w:val="00CC51B6"/>
    <w:rsid w:val="00CC563E"/>
    <w:rsid w:val="00CD23C4"/>
    <w:rsid w:val="00CD2BC6"/>
    <w:rsid w:val="00CE5BBF"/>
    <w:rsid w:val="00CF553F"/>
    <w:rsid w:val="00D11C7E"/>
    <w:rsid w:val="00D44BC2"/>
    <w:rsid w:val="00D508B4"/>
    <w:rsid w:val="00D7253A"/>
    <w:rsid w:val="00D86752"/>
    <w:rsid w:val="00D95FA0"/>
    <w:rsid w:val="00DA43DE"/>
    <w:rsid w:val="00DA5725"/>
    <w:rsid w:val="00DA7F11"/>
    <w:rsid w:val="00DB3280"/>
    <w:rsid w:val="00DB5D8C"/>
    <w:rsid w:val="00DC28D6"/>
    <w:rsid w:val="00DC4C0F"/>
    <w:rsid w:val="00DC5FAC"/>
    <w:rsid w:val="00DC6F3B"/>
    <w:rsid w:val="00DF66B4"/>
    <w:rsid w:val="00E00085"/>
    <w:rsid w:val="00E24FDF"/>
    <w:rsid w:val="00E3210F"/>
    <w:rsid w:val="00E36879"/>
    <w:rsid w:val="00E41AF3"/>
    <w:rsid w:val="00E426A9"/>
    <w:rsid w:val="00E5332F"/>
    <w:rsid w:val="00E6056F"/>
    <w:rsid w:val="00E606E8"/>
    <w:rsid w:val="00E647DF"/>
    <w:rsid w:val="00E763E4"/>
    <w:rsid w:val="00E82606"/>
    <w:rsid w:val="00E9136B"/>
    <w:rsid w:val="00EA5A4B"/>
    <w:rsid w:val="00EC6653"/>
    <w:rsid w:val="00EF22F0"/>
    <w:rsid w:val="00EF631F"/>
    <w:rsid w:val="00F02A4E"/>
    <w:rsid w:val="00F06022"/>
    <w:rsid w:val="00F139E0"/>
    <w:rsid w:val="00F13FCA"/>
    <w:rsid w:val="00F519DC"/>
    <w:rsid w:val="00F52D80"/>
    <w:rsid w:val="00F61FAA"/>
    <w:rsid w:val="00F71AD2"/>
    <w:rsid w:val="00F7403C"/>
    <w:rsid w:val="00F82220"/>
    <w:rsid w:val="00F84228"/>
    <w:rsid w:val="00F9563C"/>
    <w:rsid w:val="00F97695"/>
    <w:rsid w:val="00FA4EC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BB7A"/>
  <w15:chartTrackingRefBased/>
  <w15:docId w15:val="{2E77CB8F-8C68-40FA-9588-BC5D3831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792E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qFormat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UnresolvedMention">
    <w:name w:val="Unresolved Mention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paragraph" w:customStyle="1" w:styleId="1bodycopy">
    <w:name w:val="1 body copy"/>
    <w:basedOn w:val="Normal"/>
    <w:link w:val="1bodycopyChar"/>
    <w:qFormat/>
    <w:rsid w:val="008B6614"/>
  </w:style>
  <w:style w:type="character" w:customStyle="1" w:styleId="1bodycopyChar">
    <w:name w:val="1 body copy Char"/>
    <w:link w:val="1bodycopy"/>
    <w:rsid w:val="008B6614"/>
    <w:rPr>
      <w:rFonts w:eastAsia="MS Mincho"/>
      <w:szCs w:val="24"/>
      <w:lang w:val="en-US" w:eastAsia="en-US"/>
    </w:rPr>
  </w:style>
  <w:style w:type="paragraph" w:styleId="Revision">
    <w:name w:val="Revision"/>
    <w:hidden/>
    <w:uiPriority w:val="99"/>
    <w:semiHidden/>
    <w:rsid w:val="00592AD7"/>
    <w:rPr>
      <w:rFonts w:eastAsia="MS Mincho"/>
      <w:szCs w:val="24"/>
      <w:lang w:val="en-US" w:eastAsia="en-US"/>
    </w:rPr>
  </w:style>
  <w:style w:type="numbering" w:customStyle="1" w:styleId="CurrentList11">
    <w:name w:val="Current List11"/>
    <w:uiPriority w:val="99"/>
    <w:rsid w:val="00973854"/>
  </w:style>
  <w:style w:type="numbering" w:customStyle="1" w:styleId="CurrentList12">
    <w:name w:val="Current List12"/>
    <w:uiPriority w:val="99"/>
    <w:rsid w:val="008D792E"/>
  </w:style>
  <w:style w:type="character" w:styleId="CommentReference">
    <w:name w:val="annotation reference"/>
    <w:uiPriority w:val="99"/>
    <w:semiHidden/>
    <w:unhideWhenUsed/>
    <w:rsid w:val="00F74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03C"/>
    <w:rPr>
      <w:szCs w:val="20"/>
    </w:rPr>
  </w:style>
  <w:style w:type="character" w:customStyle="1" w:styleId="CommentTextChar">
    <w:name w:val="Comment Text Char"/>
    <w:link w:val="CommentText"/>
    <w:uiPriority w:val="99"/>
    <w:rsid w:val="00F7403C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0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403C"/>
    <w:rPr>
      <w:rFonts w:eastAsia="MS Minch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www.jcq.org.uk/exams-office/general-regulations" TargetMode="External"/><Relationship Id="rId18" Type="http://schemas.openxmlformats.org/officeDocument/2006/relationships/hyperlink" Target="https://www.jcq.org.uk/exams-office/ice---instructions-for-conducting-examin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cq.org.uk/exams-office/general-regulation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cq.org.uk/exams-office/general-regulat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uk/government/publications/exam-system-contingency-plan-england-wales-and-northern-irela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cq.org.uk/exams-office/general-regulation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southern\Desktop\Content%20Templates\Leaders\KSL-KSG-Model-Policy-template-portrait-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F4C7DABF-1345-4D9E-95C9-85B982D9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C:\Users\joelsouthern\Desktop\Content Templates\Leaders\KSL-KSG-Model-Policy-template-portrait-2022.dotx</Template>
  <TotalTime>11</TotalTime>
  <Pages>7</Pages>
  <Words>2112</Words>
  <Characters>10205</Characters>
  <Application>Microsoft Office Word</Application>
  <DocSecurity>0</DocSecurity>
  <Lines>204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Links>
    <vt:vector size="78" baseType="variant">
      <vt:variant>
        <vt:i4>2883700</vt:i4>
      </vt:variant>
      <vt:variant>
        <vt:i4>51</vt:i4>
      </vt:variant>
      <vt:variant>
        <vt:i4>0</vt:i4>
      </vt:variant>
      <vt:variant>
        <vt:i4>5</vt:i4>
      </vt:variant>
      <vt:variant>
        <vt:lpwstr>https://www.jcq.org.uk/exams-office/ice---instructions-for-conducting-examinations/</vt:lpwstr>
      </vt:variant>
      <vt:variant>
        <vt:lpwstr/>
      </vt:variant>
      <vt:variant>
        <vt:i4>1376349</vt:i4>
      </vt:variant>
      <vt:variant>
        <vt:i4>48</vt:i4>
      </vt:variant>
      <vt:variant>
        <vt:i4>0</vt:i4>
      </vt:variant>
      <vt:variant>
        <vt:i4>5</vt:i4>
      </vt:variant>
      <vt:variant>
        <vt:lpwstr>https://www.jcq.org.uk/exams-office/general-regulations/</vt:lpwstr>
      </vt:variant>
      <vt:variant>
        <vt:lpwstr/>
      </vt:variant>
      <vt:variant>
        <vt:i4>7078012</vt:i4>
      </vt:variant>
      <vt:variant>
        <vt:i4>45</vt:i4>
      </vt:variant>
      <vt:variant>
        <vt:i4>0</vt:i4>
      </vt:variant>
      <vt:variant>
        <vt:i4>5</vt:i4>
      </vt:variant>
      <vt:variant>
        <vt:lpwstr>https://www.gov.uk/government/publications/exam-system-contingency-plan-england-wales-and-northern-ireland</vt:lpwstr>
      </vt:variant>
      <vt:variant>
        <vt:lpwstr/>
      </vt:variant>
      <vt:variant>
        <vt:i4>3801134</vt:i4>
      </vt:variant>
      <vt:variant>
        <vt:i4>42</vt:i4>
      </vt:variant>
      <vt:variant>
        <vt:i4>0</vt:i4>
      </vt:variant>
      <vt:variant>
        <vt:i4>5</vt:i4>
      </vt:variant>
      <vt:variant>
        <vt:lpwstr>https://www.jcq.org.uk/exams-office/general-regulations</vt:lpwstr>
      </vt:variant>
      <vt:variant>
        <vt:lpwstr/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_Toc55393747</vt:lpwstr>
      </vt:variant>
      <vt:variant>
        <vt:i4>1703985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_Toc55393746</vt:lpwstr>
      </vt:variant>
      <vt:variant>
        <vt:i4>1638449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_Toc55393745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_Toc55393744</vt:lpwstr>
      </vt:variant>
      <vt:variant>
        <vt:i4>2031665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_Toc55393743</vt:lpwstr>
      </vt:variant>
      <vt:variant>
        <vt:i4>1966129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_Toc55393742</vt:lpwstr>
      </vt:variant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Linda Guest</cp:lastModifiedBy>
  <cp:revision>13</cp:revision>
  <cp:lastPrinted>2018-10-02T14:43:00Z</cp:lastPrinted>
  <dcterms:created xsi:type="dcterms:W3CDTF">2025-05-08T07:54:00Z</dcterms:created>
  <dcterms:modified xsi:type="dcterms:W3CDTF">2025-07-15T10:10:00Z</dcterms:modified>
</cp:coreProperties>
</file>