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6D29" w14:textId="77777777" w:rsidR="001D4650" w:rsidRDefault="001D4650" w:rsidP="001D4650"/>
    <w:p w14:paraId="75508167" w14:textId="1A4F20E6" w:rsidR="001D4650" w:rsidRPr="0062626B" w:rsidRDefault="001D4650" w:rsidP="001D4650">
      <w:pPr>
        <w:pStyle w:val="3Policytitle"/>
        <w:jc w:val="center"/>
      </w:pPr>
      <w:r>
        <w:t>Persistent, Unreasonable and Vexatious Complain</w:t>
      </w:r>
      <w:r w:rsidR="00F25A0F">
        <w:t>an</w:t>
      </w:r>
      <w:r w:rsidR="00321D33">
        <w:t>ts</w:t>
      </w:r>
      <w:r>
        <w:t xml:space="preserve"> Policy</w:t>
      </w:r>
    </w:p>
    <w:p w14:paraId="2C813F83" w14:textId="77777777" w:rsidR="001D4650" w:rsidRPr="001118BF" w:rsidRDefault="001D4650" w:rsidP="001D4650">
      <w:pPr>
        <w:pStyle w:val="1bodycopy10pt"/>
      </w:pPr>
    </w:p>
    <w:p w14:paraId="756E4F24" w14:textId="77777777" w:rsidR="001D4650" w:rsidRPr="00CC69C2" w:rsidRDefault="001D4650" w:rsidP="001D4650">
      <w:pPr>
        <w:pStyle w:val="6Abstract"/>
        <w:jc w:val="center"/>
        <w:rPr>
          <w:b/>
          <w:color w:val="FF0000"/>
          <w:sz w:val="52"/>
          <w:szCs w:val="52"/>
        </w:rPr>
      </w:pPr>
      <w:r w:rsidRPr="00CC69C2">
        <w:rPr>
          <w:b/>
          <w:color w:val="FF0000"/>
          <w:sz w:val="52"/>
          <w:szCs w:val="52"/>
        </w:rPr>
        <w:t>Manchester Vocational and Learning Academy</w:t>
      </w:r>
    </w:p>
    <w:p w14:paraId="23DF0E04" w14:textId="77777777" w:rsidR="001D4650" w:rsidRPr="001118BF" w:rsidRDefault="001D4650" w:rsidP="001D4650">
      <w:pPr>
        <w:pStyle w:val="1bodycopy10pt"/>
      </w:pPr>
    </w:p>
    <w:p w14:paraId="3F2985B2" w14:textId="77777777" w:rsidR="001D4650" w:rsidRDefault="001D4650" w:rsidP="001D4650">
      <w:pPr>
        <w:pStyle w:val="1bodycopy10pt"/>
        <w:rPr>
          <w:noProof/>
          <w:color w:val="00CF80"/>
          <w:szCs w:val="20"/>
        </w:rPr>
      </w:pPr>
    </w:p>
    <w:p w14:paraId="36FADA20" w14:textId="77777777" w:rsidR="001D4650" w:rsidRDefault="001D4650" w:rsidP="001D4650">
      <w:pPr>
        <w:pStyle w:val="1bodycopy10pt"/>
        <w:rPr>
          <w:noProof/>
        </w:rPr>
      </w:pPr>
    </w:p>
    <w:p w14:paraId="508EDD02" w14:textId="77777777" w:rsidR="001D4650" w:rsidRDefault="001D4650" w:rsidP="001D4650">
      <w:pPr>
        <w:pStyle w:val="1bodycopy10pt"/>
        <w:jc w:val="center"/>
        <w:rPr>
          <w:noProof/>
        </w:rPr>
      </w:pPr>
      <w:r>
        <w:rPr>
          <w:noProof/>
        </w:rPr>
        <w:drawing>
          <wp:inline distT="0" distB="0" distL="0" distR="0" wp14:anchorId="6C39A58B" wp14:editId="7A90B908">
            <wp:extent cx="4909820" cy="3081020"/>
            <wp:effectExtent l="0" t="0" r="0" b="0"/>
            <wp:docPr id="1" name="Picture 1" descr="A logo for a scho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for a school&#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9820" cy="3081020"/>
                    </a:xfrm>
                    <a:prstGeom prst="rect">
                      <a:avLst/>
                    </a:prstGeom>
                    <a:noFill/>
                    <a:ln>
                      <a:noFill/>
                    </a:ln>
                  </pic:spPr>
                </pic:pic>
              </a:graphicData>
            </a:graphic>
          </wp:inline>
        </w:drawing>
      </w:r>
    </w:p>
    <w:p w14:paraId="13C17856" w14:textId="77777777" w:rsidR="001D4650" w:rsidRDefault="001D4650" w:rsidP="001D4650">
      <w:pPr>
        <w:pStyle w:val="1bodycopy10pt"/>
      </w:pPr>
    </w:p>
    <w:p w14:paraId="00323039" w14:textId="77777777" w:rsidR="001D4650" w:rsidRDefault="001D4650" w:rsidP="001D4650">
      <w:pPr>
        <w:pStyle w:val="1bodycopy10pt"/>
      </w:pPr>
    </w:p>
    <w:p w14:paraId="207097EE" w14:textId="77777777" w:rsidR="001D4650" w:rsidRDefault="001D4650" w:rsidP="001D4650">
      <w:pPr>
        <w:pStyle w:val="1bodycopy10pt"/>
      </w:pPr>
    </w:p>
    <w:p w14:paraId="1A815929" w14:textId="77777777" w:rsidR="001D4650" w:rsidRPr="00ED4599" w:rsidRDefault="001D4650" w:rsidP="001D4650">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D4650" w:rsidRPr="00DA50A5" w14:paraId="7325222D" w14:textId="77777777" w:rsidTr="00577BBE">
        <w:tc>
          <w:tcPr>
            <w:tcW w:w="2586" w:type="dxa"/>
            <w:tcBorders>
              <w:top w:val="nil"/>
              <w:bottom w:val="single" w:sz="18" w:space="0" w:color="FFFFFF"/>
            </w:tcBorders>
            <w:shd w:val="clear" w:color="auto" w:fill="D8DFDE"/>
          </w:tcPr>
          <w:p w14:paraId="6F4637A2" w14:textId="77777777" w:rsidR="001D4650" w:rsidRPr="00CC69C2" w:rsidRDefault="001D4650" w:rsidP="00577BBE">
            <w:pPr>
              <w:pStyle w:val="1bodycopy10pt"/>
              <w:rPr>
                <w:b/>
              </w:rPr>
            </w:pPr>
            <w:r w:rsidRPr="00CC69C2">
              <w:rPr>
                <w:b/>
              </w:rPr>
              <w:t>Approved by:</w:t>
            </w:r>
          </w:p>
        </w:tc>
        <w:tc>
          <w:tcPr>
            <w:tcW w:w="3268" w:type="dxa"/>
            <w:tcBorders>
              <w:top w:val="nil"/>
              <w:bottom w:val="single" w:sz="18" w:space="0" w:color="FFFFFF"/>
            </w:tcBorders>
            <w:shd w:val="clear" w:color="auto" w:fill="D8DFDE"/>
          </w:tcPr>
          <w:p w14:paraId="73D13577" w14:textId="77777777" w:rsidR="001D4650" w:rsidRPr="00CC69C2" w:rsidRDefault="001D4650" w:rsidP="00577BBE">
            <w:pPr>
              <w:pStyle w:val="1bodycopy11pt"/>
            </w:pPr>
            <w:r w:rsidRPr="00CC69C2">
              <w:t>Linda Guest</w:t>
            </w:r>
          </w:p>
        </w:tc>
        <w:tc>
          <w:tcPr>
            <w:tcW w:w="3866" w:type="dxa"/>
            <w:tcBorders>
              <w:top w:val="nil"/>
              <w:bottom w:val="single" w:sz="18" w:space="0" w:color="FFFFFF"/>
            </w:tcBorders>
            <w:shd w:val="clear" w:color="auto" w:fill="D8DFDE"/>
          </w:tcPr>
          <w:p w14:paraId="3BFCFA8F" w14:textId="77777777" w:rsidR="001D4650" w:rsidRPr="00DA50A5" w:rsidRDefault="001D4650" w:rsidP="00577BBE">
            <w:pPr>
              <w:pStyle w:val="1bodycopy11pt"/>
            </w:pPr>
          </w:p>
        </w:tc>
      </w:tr>
      <w:tr w:rsidR="001D4650" w:rsidRPr="00DA50A5" w14:paraId="3CF36312" w14:textId="77777777" w:rsidTr="00577BBE">
        <w:tc>
          <w:tcPr>
            <w:tcW w:w="2586" w:type="dxa"/>
            <w:tcBorders>
              <w:top w:val="single" w:sz="18" w:space="0" w:color="FFFFFF"/>
              <w:bottom w:val="single" w:sz="18" w:space="0" w:color="FFFFFF"/>
            </w:tcBorders>
            <w:shd w:val="clear" w:color="auto" w:fill="D8DFDE"/>
          </w:tcPr>
          <w:p w14:paraId="729D1D91" w14:textId="77777777" w:rsidR="001D4650" w:rsidRPr="00CC69C2" w:rsidRDefault="001D4650" w:rsidP="00577BBE">
            <w:pPr>
              <w:pStyle w:val="1bodycopy10pt"/>
              <w:rPr>
                <w:b/>
              </w:rPr>
            </w:pPr>
            <w:r w:rsidRPr="00CC69C2">
              <w:rPr>
                <w:b/>
              </w:rPr>
              <w:t>Last reviewed on:</w:t>
            </w:r>
          </w:p>
        </w:tc>
        <w:tc>
          <w:tcPr>
            <w:tcW w:w="7134" w:type="dxa"/>
            <w:gridSpan w:val="2"/>
            <w:tcBorders>
              <w:top w:val="single" w:sz="18" w:space="0" w:color="FFFFFF"/>
              <w:bottom w:val="single" w:sz="18" w:space="0" w:color="FFFFFF"/>
            </w:tcBorders>
            <w:shd w:val="clear" w:color="auto" w:fill="D8DFDE"/>
          </w:tcPr>
          <w:p w14:paraId="10844262" w14:textId="573A9B01" w:rsidR="001D4650" w:rsidRPr="00CC69C2" w:rsidRDefault="001D4650" w:rsidP="00577BBE">
            <w:pPr>
              <w:pStyle w:val="1bodycopy11pt"/>
            </w:pPr>
            <w:r>
              <w:t>1</w:t>
            </w:r>
            <w:r w:rsidRPr="00155995">
              <w:rPr>
                <w:vertAlign w:val="superscript"/>
              </w:rPr>
              <w:t>st</w:t>
            </w:r>
            <w:r>
              <w:t xml:space="preserve"> September 202</w:t>
            </w:r>
            <w:r w:rsidR="00C5310A">
              <w:t>5</w:t>
            </w:r>
          </w:p>
        </w:tc>
      </w:tr>
      <w:tr w:rsidR="001D4650" w:rsidRPr="00DA50A5" w14:paraId="56FABD36" w14:textId="77777777" w:rsidTr="00577BBE">
        <w:tc>
          <w:tcPr>
            <w:tcW w:w="2586" w:type="dxa"/>
            <w:tcBorders>
              <w:top w:val="single" w:sz="18" w:space="0" w:color="FFFFFF"/>
              <w:bottom w:val="nil"/>
            </w:tcBorders>
            <w:shd w:val="clear" w:color="auto" w:fill="D8DFDE"/>
          </w:tcPr>
          <w:p w14:paraId="602C8F97" w14:textId="77777777" w:rsidR="001D4650" w:rsidRPr="00CC69C2" w:rsidRDefault="001D4650" w:rsidP="00577BBE">
            <w:pPr>
              <w:pStyle w:val="1bodycopy10pt"/>
              <w:rPr>
                <w:b/>
              </w:rPr>
            </w:pPr>
            <w:r w:rsidRPr="00CC69C2">
              <w:rPr>
                <w:b/>
              </w:rPr>
              <w:t>Next review due by:</w:t>
            </w:r>
          </w:p>
        </w:tc>
        <w:tc>
          <w:tcPr>
            <w:tcW w:w="7134" w:type="dxa"/>
            <w:gridSpan w:val="2"/>
            <w:tcBorders>
              <w:top w:val="single" w:sz="18" w:space="0" w:color="FFFFFF"/>
              <w:bottom w:val="nil"/>
            </w:tcBorders>
            <w:shd w:val="clear" w:color="auto" w:fill="D8DFDE"/>
          </w:tcPr>
          <w:p w14:paraId="288D7CD5" w14:textId="4653EC21" w:rsidR="001D4650" w:rsidRPr="00CC69C2" w:rsidRDefault="001D4650" w:rsidP="00577BBE">
            <w:pPr>
              <w:pStyle w:val="1bodycopy11pt"/>
            </w:pPr>
            <w:r>
              <w:t>1</w:t>
            </w:r>
            <w:r w:rsidRPr="00155995">
              <w:rPr>
                <w:vertAlign w:val="superscript"/>
              </w:rPr>
              <w:t>st</w:t>
            </w:r>
            <w:r>
              <w:t xml:space="preserve"> September 202</w:t>
            </w:r>
            <w:r w:rsidR="00C5310A">
              <w:t>7</w:t>
            </w:r>
          </w:p>
        </w:tc>
      </w:tr>
    </w:tbl>
    <w:p w14:paraId="4D0CE70B" w14:textId="77777777" w:rsidR="001D4650" w:rsidRDefault="001D4650" w:rsidP="000C6495">
      <w:pPr>
        <w:pStyle w:val="NormalWeb"/>
        <w:rPr>
          <w:rFonts w:ascii="Calibri" w:hAnsi="Calibri"/>
        </w:rPr>
      </w:pPr>
    </w:p>
    <w:p w14:paraId="6F1DB159" w14:textId="17164976" w:rsidR="000C6495" w:rsidRDefault="000C6495" w:rsidP="000C6495">
      <w:pPr>
        <w:pStyle w:val="NormalWeb"/>
      </w:pPr>
      <w:r>
        <w:rPr>
          <w:rFonts w:ascii="Calibri" w:hAnsi="Calibri"/>
        </w:rPr>
        <w:t xml:space="preserve">MVLA is committed to dealing with all complaints fairly and impartially, and to providing a high-quality service to those who complain. </w:t>
      </w:r>
    </w:p>
    <w:p w14:paraId="61299632" w14:textId="77777777" w:rsidR="000C6495" w:rsidRDefault="000C6495" w:rsidP="000C6495">
      <w:pPr>
        <w:pStyle w:val="NormalWeb"/>
      </w:pPr>
      <w:r>
        <w:rPr>
          <w:rFonts w:ascii="Calibri" w:hAnsi="Calibri"/>
        </w:rPr>
        <w:t xml:space="preserve">We will not normally limit the contact complainants have with the school. However, we do not expect our staff to tolerate unacceptable behaviour and will take action to protect staff from that behaviour, including that which is abusive, offensive or threatening. </w:t>
      </w:r>
    </w:p>
    <w:p w14:paraId="1373E78A" w14:textId="11BC2D27" w:rsidR="000C6495" w:rsidRDefault="000C6495" w:rsidP="000C6495">
      <w:pPr>
        <w:pStyle w:val="NormalWeb"/>
      </w:pPr>
      <w:r>
        <w:rPr>
          <w:rFonts w:ascii="Calibri" w:hAnsi="Calibri"/>
        </w:rPr>
        <w:t xml:space="preserve">MVLA defines unreasonable complainants as </w:t>
      </w:r>
      <w:r>
        <w:rPr>
          <w:rFonts w:ascii="Calibri,Bold" w:hAnsi="Calibri,Bold"/>
        </w:rPr>
        <w:t>‘</w:t>
      </w:r>
      <w:r>
        <w:rPr>
          <w:rFonts w:ascii="Calibri,BoldItalic" w:hAnsi="Calibri,BoldItalic"/>
        </w:rPr>
        <w:t>those who, because of the frequency or nature of their contacts with the school, hinder our consideration of their or other people’s complaints</w:t>
      </w:r>
      <w:r w:rsidR="00F75F89">
        <w:rPr>
          <w:rFonts w:ascii="Calibri,BoldItalic" w:hAnsi="Calibri,BoldItalic"/>
        </w:rPr>
        <w:t>’</w:t>
      </w:r>
      <w:r>
        <w:rPr>
          <w:rFonts w:ascii="Calibri,Bold" w:hAnsi="Calibri,Bold"/>
        </w:rPr>
        <w:t xml:space="preserve">. </w:t>
      </w:r>
    </w:p>
    <w:p w14:paraId="608657C5" w14:textId="263D07BC" w:rsidR="000C6495" w:rsidRDefault="000C6495" w:rsidP="000C6495">
      <w:pPr>
        <w:pStyle w:val="NormalWeb"/>
      </w:pPr>
      <w:r>
        <w:rPr>
          <w:rFonts w:ascii="Calibri" w:hAnsi="Calibri"/>
        </w:rPr>
        <w:t>A complaint may be regarded as unreasonable when the person making the complaint:</w:t>
      </w:r>
    </w:p>
    <w:p w14:paraId="1CE21B14" w14:textId="77777777" w:rsidR="000C6495" w:rsidRDefault="000C6495" w:rsidP="000C6495">
      <w:pPr>
        <w:pStyle w:val="NormalWeb"/>
        <w:numPr>
          <w:ilvl w:val="0"/>
          <w:numId w:val="1"/>
        </w:numPr>
        <w:rPr>
          <w:rFonts w:ascii="Arial" w:hAnsi="Arial" w:cs="Arial"/>
        </w:rPr>
      </w:pPr>
      <w:r>
        <w:rPr>
          <w:rFonts w:ascii="Calibri" w:hAnsi="Calibri" w:cs="Arial"/>
        </w:rPr>
        <w:t xml:space="preserve">refuses to articulate their complaint or specify the grounds of a complaint or the outcomes sought by raising the complaint, despite offers of </w:t>
      </w:r>
      <w:proofErr w:type="gramStart"/>
      <w:r>
        <w:rPr>
          <w:rFonts w:ascii="Calibri" w:hAnsi="Calibri" w:cs="Arial"/>
        </w:rPr>
        <w:t>assistance;</w:t>
      </w:r>
      <w:proofErr w:type="gramEnd"/>
      <w:r>
        <w:rPr>
          <w:rFonts w:ascii="Calibri" w:hAnsi="Calibri" w:cs="Arial"/>
        </w:rPr>
        <w:t xml:space="preserve"> </w:t>
      </w:r>
    </w:p>
    <w:p w14:paraId="29358112" w14:textId="77777777" w:rsidR="000C6495" w:rsidRDefault="000C6495" w:rsidP="000C6495">
      <w:pPr>
        <w:pStyle w:val="NormalWeb"/>
        <w:numPr>
          <w:ilvl w:val="0"/>
          <w:numId w:val="1"/>
        </w:numPr>
        <w:rPr>
          <w:rFonts w:ascii="Arial" w:hAnsi="Arial" w:cs="Arial"/>
        </w:rPr>
      </w:pPr>
      <w:r>
        <w:rPr>
          <w:rFonts w:ascii="Calibri" w:hAnsi="Calibri" w:cs="Arial"/>
        </w:rPr>
        <w:t xml:space="preserve">refuses to co-operate with the complaints investigation process while still wishing their complaint to be </w:t>
      </w:r>
      <w:proofErr w:type="gramStart"/>
      <w:r>
        <w:rPr>
          <w:rFonts w:ascii="Calibri" w:hAnsi="Calibri" w:cs="Arial"/>
        </w:rPr>
        <w:t>resolved;</w:t>
      </w:r>
      <w:proofErr w:type="gramEnd"/>
      <w:r>
        <w:rPr>
          <w:rFonts w:ascii="Calibri" w:hAnsi="Calibri" w:cs="Arial"/>
        </w:rPr>
        <w:t xml:space="preserve"> </w:t>
      </w:r>
    </w:p>
    <w:p w14:paraId="04A548DD" w14:textId="77777777" w:rsidR="000C6495" w:rsidRDefault="000C6495" w:rsidP="000C6495">
      <w:pPr>
        <w:pStyle w:val="NormalWeb"/>
        <w:numPr>
          <w:ilvl w:val="0"/>
          <w:numId w:val="1"/>
        </w:numPr>
        <w:rPr>
          <w:rFonts w:ascii="Arial" w:hAnsi="Arial" w:cs="Arial"/>
        </w:rPr>
      </w:pPr>
      <w:r>
        <w:rPr>
          <w:rFonts w:ascii="Calibri" w:hAnsi="Calibri" w:cs="Arial"/>
        </w:rPr>
        <w:t xml:space="preserve">refuses to accept that certain issues are not within the scope of a complaints </w:t>
      </w:r>
      <w:proofErr w:type="gramStart"/>
      <w:r>
        <w:rPr>
          <w:rFonts w:ascii="Calibri" w:hAnsi="Calibri" w:cs="Arial"/>
        </w:rPr>
        <w:t>procedure;</w:t>
      </w:r>
      <w:proofErr w:type="gramEnd"/>
      <w:r>
        <w:rPr>
          <w:rFonts w:ascii="Calibri" w:hAnsi="Calibri" w:cs="Arial"/>
        </w:rPr>
        <w:t xml:space="preserve"> </w:t>
      </w:r>
    </w:p>
    <w:p w14:paraId="53E8F809" w14:textId="77777777" w:rsidR="000C6495" w:rsidRDefault="000C6495" w:rsidP="000C6495">
      <w:pPr>
        <w:pStyle w:val="NormalWeb"/>
        <w:numPr>
          <w:ilvl w:val="0"/>
          <w:numId w:val="1"/>
        </w:numPr>
        <w:rPr>
          <w:rFonts w:ascii="Arial" w:hAnsi="Arial" w:cs="Arial"/>
        </w:rPr>
      </w:pPr>
      <w:r>
        <w:rPr>
          <w:rFonts w:ascii="Calibri" w:hAnsi="Calibri" w:cs="Arial"/>
        </w:rPr>
        <w:t xml:space="preserve">insists on the complaint being dealt with in ways which are incompatible with the adopted complaints procedure or with good </w:t>
      </w:r>
      <w:proofErr w:type="gramStart"/>
      <w:r>
        <w:rPr>
          <w:rFonts w:ascii="Calibri" w:hAnsi="Calibri" w:cs="Arial"/>
        </w:rPr>
        <w:t>practice;</w:t>
      </w:r>
      <w:proofErr w:type="gramEnd"/>
      <w:r>
        <w:rPr>
          <w:rFonts w:ascii="Calibri" w:hAnsi="Calibri" w:cs="Arial"/>
        </w:rPr>
        <w:t xml:space="preserve"> </w:t>
      </w:r>
    </w:p>
    <w:p w14:paraId="2B80627D" w14:textId="77777777" w:rsidR="000C6495" w:rsidRDefault="000C6495" w:rsidP="000C6495">
      <w:pPr>
        <w:pStyle w:val="NormalWeb"/>
        <w:numPr>
          <w:ilvl w:val="0"/>
          <w:numId w:val="1"/>
        </w:numPr>
        <w:rPr>
          <w:rFonts w:ascii="Arial" w:hAnsi="Arial" w:cs="Arial"/>
        </w:rPr>
      </w:pPr>
      <w:r>
        <w:rPr>
          <w:rFonts w:ascii="Calibri" w:hAnsi="Calibri" w:cs="Arial"/>
        </w:rPr>
        <w:t xml:space="preserve">introduces trivial or irrelevant information which the complainant expects to be taken into account and commented on, or raises large numbers of detailed but unimportant questions, and insists they are fully answered, often immediately and to their own </w:t>
      </w:r>
      <w:proofErr w:type="gramStart"/>
      <w:r>
        <w:rPr>
          <w:rFonts w:ascii="Calibri" w:hAnsi="Calibri" w:cs="Arial"/>
        </w:rPr>
        <w:t>timescales;</w:t>
      </w:r>
      <w:proofErr w:type="gramEnd"/>
      <w:r>
        <w:rPr>
          <w:rFonts w:ascii="Calibri" w:hAnsi="Calibri" w:cs="Arial"/>
        </w:rPr>
        <w:t xml:space="preserve"> </w:t>
      </w:r>
    </w:p>
    <w:p w14:paraId="774F1A7E" w14:textId="77777777" w:rsidR="000C6495" w:rsidRDefault="000C6495" w:rsidP="000C6495">
      <w:pPr>
        <w:pStyle w:val="NormalWeb"/>
        <w:numPr>
          <w:ilvl w:val="0"/>
          <w:numId w:val="1"/>
        </w:numPr>
        <w:rPr>
          <w:rFonts w:ascii="Arial" w:hAnsi="Arial" w:cs="Arial"/>
        </w:rPr>
      </w:pPr>
      <w:r>
        <w:rPr>
          <w:rFonts w:ascii="Calibri" w:hAnsi="Calibri" w:cs="Arial"/>
        </w:rPr>
        <w:t xml:space="preserve">makes unjustified complaints about staff who are trying to deal with the issues, and seeks to have them </w:t>
      </w:r>
      <w:proofErr w:type="gramStart"/>
      <w:r>
        <w:rPr>
          <w:rFonts w:ascii="Calibri" w:hAnsi="Calibri" w:cs="Arial"/>
        </w:rPr>
        <w:t>replaced;</w:t>
      </w:r>
      <w:proofErr w:type="gramEnd"/>
      <w:r>
        <w:rPr>
          <w:rFonts w:ascii="Calibri" w:hAnsi="Calibri" w:cs="Arial"/>
        </w:rPr>
        <w:t xml:space="preserve"> </w:t>
      </w:r>
    </w:p>
    <w:p w14:paraId="30B83FBF" w14:textId="77777777" w:rsidR="000C6495" w:rsidRDefault="000C6495" w:rsidP="000C6495">
      <w:pPr>
        <w:pStyle w:val="NormalWeb"/>
        <w:numPr>
          <w:ilvl w:val="0"/>
          <w:numId w:val="1"/>
        </w:numPr>
        <w:rPr>
          <w:rFonts w:ascii="Arial" w:hAnsi="Arial" w:cs="Arial"/>
        </w:rPr>
      </w:pPr>
      <w:r>
        <w:rPr>
          <w:rFonts w:ascii="Calibri" w:hAnsi="Calibri" w:cs="Arial"/>
        </w:rPr>
        <w:t xml:space="preserve">changes the basis of the complaint as the investigation </w:t>
      </w:r>
      <w:proofErr w:type="gramStart"/>
      <w:r>
        <w:rPr>
          <w:rFonts w:ascii="Calibri" w:hAnsi="Calibri" w:cs="Arial"/>
        </w:rPr>
        <w:t>proceeds;</w:t>
      </w:r>
      <w:proofErr w:type="gramEnd"/>
      <w:r>
        <w:rPr>
          <w:rFonts w:ascii="Calibri" w:hAnsi="Calibri" w:cs="Arial"/>
        </w:rPr>
        <w:t xml:space="preserve"> </w:t>
      </w:r>
    </w:p>
    <w:p w14:paraId="2772527D" w14:textId="77777777" w:rsidR="000C6495" w:rsidRDefault="000C6495" w:rsidP="000C6495">
      <w:pPr>
        <w:pStyle w:val="NormalWeb"/>
        <w:numPr>
          <w:ilvl w:val="0"/>
          <w:numId w:val="1"/>
        </w:numPr>
        <w:rPr>
          <w:rFonts w:ascii="Arial" w:hAnsi="Arial" w:cs="Arial"/>
        </w:rPr>
      </w:pPr>
      <w:r>
        <w:rPr>
          <w:rFonts w:ascii="Calibri" w:hAnsi="Calibri" w:cs="Arial"/>
        </w:rPr>
        <w:t xml:space="preserve">seeks an unrealistic </w:t>
      </w:r>
      <w:proofErr w:type="gramStart"/>
      <w:r>
        <w:rPr>
          <w:rFonts w:ascii="Calibri" w:hAnsi="Calibri" w:cs="Arial"/>
        </w:rPr>
        <w:t>outcome;</w:t>
      </w:r>
      <w:proofErr w:type="gramEnd"/>
      <w:r>
        <w:rPr>
          <w:rFonts w:ascii="Calibri" w:hAnsi="Calibri" w:cs="Arial"/>
        </w:rPr>
        <w:t xml:space="preserve"> </w:t>
      </w:r>
    </w:p>
    <w:p w14:paraId="2E1051E6" w14:textId="77777777" w:rsidR="000C6495" w:rsidRDefault="000C6495" w:rsidP="000C6495">
      <w:pPr>
        <w:pStyle w:val="NormalWeb"/>
        <w:numPr>
          <w:ilvl w:val="0"/>
          <w:numId w:val="1"/>
        </w:numPr>
        <w:rPr>
          <w:rFonts w:ascii="Arial" w:hAnsi="Arial" w:cs="Arial"/>
        </w:rPr>
      </w:pPr>
      <w:r>
        <w:rPr>
          <w:rFonts w:ascii="Calibri" w:hAnsi="Calibri" w:cs="Arial"/>
        </w:rPr>
        <w:t>repeatedly makes the same complaint (despite previous investigations or responses concluding that the complaint is groundless or has been addressed</w:t>
      </w:r>
      <w:proofErr w:type="gramStart"/>
      <w:r>
        <w:rPr>
          <w:rFonts w:ascii="Calibri" w:hAnsi="Calibri" w:cs="Arial"/>
        </w:rPr>
        <w:t>);</w:t>
      </w:r>
      <w:proofErr w:type="gramEnd"/>
      <w:r>
        <w:rPr>
          <w:rFonts w:ascii="Calibri" w:hAnsi="Calibri" w:cs="Arial"/>
        </w:rPr>
        <w:t xml:space="preserve"> </w:t>
      </w:r>
    </w:p>
    <w:p w14:paraId="4A111578" w14:textId="77777777" w:rsidR="000C6495" w:rsidRPr="000C6495" w:rsidRDefault="000C6495" w:rsidP="000C6495">
      <w:pPr>
        <w:pStyle w:val="NormalWeb"/>
        <w:numPr>
          <w:ilvl w:val="0"/>
          <w:numId w:val="1"/>
        </w:numPr>
        <w:rPr>
          <w:rFonts w:ascii="Arial" w:hAnsi="Arial" w:cs="Arial"/>
        </w:rPr>
      </w:pPr>
      <w:r w:rsidRPr="000C6495">
        <w:rPr>
          <w:rFonts w:ascii="Calibri" w:hAnsi="Calibri" w:cs="Arial"/>
        </w:rPr>
        <w:t>refuses to accept the findings of the investigation into that complaint where the school’s complaint procedure has been fully and properly implemented and</w:t>
      </w:r>
      <w:r>
        <w:rPr>
          <w:rFonts w:ascii="Calibri" w:hAnsi="Calibri" w:cs="Arial"/>
        </w:rPr>
        <w:t xml:space="preserve"> </w:t>
      </w:r>
      <w:r w:rsidRPr="000C6495">
        <w:rPr>
          <w:rFonts w:ascii="Calibri" w:hAnsi="Calibri" w:cs="Arial"/>
        </w:rPr>
        <w:t xml:space="preserve">completed including referral to the Department for </w:t>
      </w:r>
      <w:proofErr w:type="gramStart"/>
      <w:r w:rsidRPr="000C6495">
        <w:rPr>
          <w:rFonts w:ascii="Calibri" w:hAnsi="Calibri" w:cs="Arial"/>
        </w:rPr>
        <w:t>Education;</w:t>
      </w:r>
      <w:proofErr w:type="gramEnd"/>
    </w:p>
    <w:p w14:paraId="0373F4DE" w14:textId="1A585712" w:rsidR="000C6495" w:rsidRPr="000C6495" w:rsidRDefault="000C6495" w:rsidP="000C6495">
      <w:pPr>
        <w:pStyle w:val="NormalWeb"/>
        <w:numPr>
          <w:ilvl w:val="0"/>
          <w:numId w:val="1"/>
        </w:numPr>
        <w:rPr>
          <w:rFonts w:ascii="Arial" w:hAnsi="Arial" w:cs="Arial"/>
        </w:rPr>
      </w:pPr>
      <w:r w:rsidRPr="000C6495">
        <w:rPr>
          <w:rFonts w:ascii="Calibri" w:hAnsi="Calibri" w:cs="Arial"/>
        </w:rPr>
        <w:t xml:space="preserve">makes excessive demands on school time by frequent, lengthy, complicated and stressful contact with staff regarding the complaint in person, in writing, by email and by telephone while the complaint is being dealt with. </w:t>
      </w:r>
    </w:p>
    <w:p w14:paraId="1285ACD6" w14:textId="03A46AC7" w:rsidR="000C6495" w:rsidRDefault="000C6495" w:rsidP="000C6495">
      <w:pPr>
        <w:pStyle w:val="NormalWeb"/>
        <w:rPr>
          <w:rFonts w:ascii="Arial" w:hAnsi="Arial" w:cs="Arial"/>
        </w:rPr>
      </w:pPr>
      <w:r>
        <w:rPr>
          <w:rFonts w:ascii="Calibri" w:hAnsi="Calibri" w:cs="Arial"/>
        </w:rPr>
        <w:t>A complaint may also be considered unreasonable if the person making the complaint does so either face-to-face, by telephone or in writing or electronically:</w:t>
      </w:r>
    </w:p>
    <w:p w14:paraId="2D444C75" w14:textId="77777777" w:rsidR="000C6495" w:rsidRDefault="000C6495" w:rsidP="000C6495">
      <w:pPr>
        <w:pStyle w:val="NormalWeb"/>
        <w:numPr>
          <w:ilvl w:val="0"/>
          <w:numId w:val="3"/>
        </w:numPr>
        <w:rPr>
          <w:rFonts w:ascii="Arial" w:hAnsi="Arial" w:cs="Arial"/>
        </w:rPr>
      </w:pPr>
      <w:proofErr w:type="gramStart"/>
      <w:r>
        <w:rPr>
          <w:rFonts w:ascii="Calibri" w:hAnsi="Calibri" w:cs="Arial"/>
        </w:rPr>
        <w:t>maliciously;</w:t>
      </w:r>
      <w:proofErr w:type="gramEnd"/>
      <w:r>
        <w:rPr>
          <w:rFonts w:ascii="Calibri" w:hAnsi="Calibri" w:cs="Arial"/>
        </w:rPr>
        <w:t xml:space="preserve"> </w:t>
      </w:r>
    </w:p>
    <w:p w14:paraId="3035FF9E" w14:textId="77777777" w:rsidR="000C6495" w:rsidRDefault="000C6495" w:rsidP="000C6495">
      <w:pPr>
        <w:pStyle w:val="NormalWeb"/>
        <w:numPr>
          <w:ilvl w:val="0"/>
          <w:numId w:val="3"/>
        </w:numPr>
        <w:rPr>
          <w:rFonts w:ascii="Arial" w:hAnsi="Arial" w:cs="Arial"/>
        </w:rPr>
      </w:pPr>
      <w:proofErr w:type="gramStart"/>
      <w:r>
        <w:rPr>
          <w:rFonts w:ascii="Calibri" w:hAnsi="Calibri" w:cs="Arial"/>
        </w:rPr>
        <w:t>aggressively;</w:t>
      </w:r>
      <w:proofErr w:type="gramEnd"/>
      <w:r>
        <w:rPr>
          <w:rFonts w:ascii="Calibri" w:hAnsi="Calibri" w:cs="Arial"/>
        </w:rPr>
        <w:t xml:space="preserve"> </w:t>
      </w:r>
    </w:p>
    <w:p w14:paraId="229C2572" w14:textId="77777777" w:rsidR="000C6495" w:rsidRDefault="000C6495" w:rsidP="000C6495">
      <w:pPr>
        <w:pStyle w:val="NormalWeb"/>
        <w:numPr>
          <w:ilvl w:val="0"/>
          <w:numId w:val="3"/>
        </w:numPr>
        <w:rPr>
          <w:rFonts w:ascii="Arial" w:hAnsi="Arial" w:cs="Arial"/>
        </w:rPr>
      </w:pPr>
      <w:r>
        <w:rPr>
          <w:rFonts w:ascii="Calibri" w:hAnsi="Calibri" w:cs="Arial"/>
        </w:rPr>
        <w:t xml:space="preserve">using threats, intimidation or </w:t>
      </w:r>
      <w:proofErr w:type="gramStart"/>
      <w:r>
        <w:rPr>
          <w:rFonts w:ascii="Calibri" w:hAnsi="Calibri" w:cs="Arial"/>
        </w:rPr>
        <w:t>violence;</w:t>
      </w:r>
      <w:proofErr w:type="gramEnd"/>
      <w:r>
        <w:rPr>
          <w:rFonts w:ascii="Calibri" w:hAnsi="Calibri" w:cs="Arial"/>
        </w:rPr>
        <w:t xml:space="preserve"> </w:t>
      </w:r>
    </w:p>
    <w:p w14:paraId="5B55401C" w14:textId="77777777" w:rsidR="000C6495" w:rsidRDefault="000C6495" w:rsidP="000C6495">
      <w:pPr>
        <w:pStyle w:val="NormalWeb"/>
        <w:numPr>
          <w:ilvl w:val="0"/>
          <w:numId w:val="3"/>
        </w:numPr>
        <w:rPr>
          <w:rFonts w:ascii="Arial" w:hAnsi="Arial" w:cs="Arial"/>
        </w:rPr>
      </w:pPr>
      <w:r>
        <w:rPr>
          <w:rFonts w:ascii="Calibri" w:hAnsi="Calibri" w:cs="Arial"/>
        </w:rPr>
        <w:t xml:space="preserve">using abusive, offensive or discriminatory </w:t>
      </w:r>
      <w:proofErr w:type="gramStart"/>
      <w:r>
        <w:rPr>
          <w:rFonts w:ascii="Calibri" w:hAnsi="Calibri" w:cs="Arial"/>
        </w:rPr>
        <w:t>language;</w:t>
      </w:r>
      <w:proofErr w:type="gramEnd"/>
      <w:r>
        <w:rPr>
          <w:rFonts w:ascii="Calibri" w:hAnsi="Calibri" w:cs="Arial"/>
        </w:rPr>
        <w:t xml:space="preserve"> </w:t>
      </w:r>
    </w:p>
    <w:p w14:paraId="708946C3" w14:textId="77777777" w:rsidR="000C6495" w:rsidRDefault="000C6495" w:rsidP="000C6495">
      <w:pPr>
        <w:pStyle w:val="NormalWeb"/>
        <w:numPr>
          <w:ilvl w:val="0"/>
          <w:numId w:val="3"/>
        </w:numPr>
        <w:rPr>
          <w:rFonts w:ascii="Arial" w:hAnsi="Arial" w:cs="Arial"/>
        </w:rPr>
      </w:pPr>
      <w:r>
        <w:rPr>
          <w:rFonts w:ascii="Calibri" w:hAnsi="Calibri" w:cs="Arial"/>
        </w:rPr>
        <w:lastRenderedPageBreak/>
        <w:t xml:space="preserve">knowing it to be </w:t>
      </w:r>
      <w:proofErr w:type="gramStart"/>
      <w:r>
        <w:rPr>
          <w:rFonts w:ascii="Calibri" w:hAnsi="Calibri" w:cs="Arial"/>
        </w:rPr>
        <w:t>false;</w:t>
      </w:r>
      <w:proofErr w:type="gramEnd"/>
      <w:r>
        <w:rPr>
          <w:rFonts w:ascii="Calibri" w:hAnsi="Calibri" w:cs="Arial"/>
        </w:rPr>
        <w:t xml:space="preserve"> </w:t>
      </w:r>
    </w:p>
    <w:p w14:paraId="5D6CA9D0" w14:textId="77777777" w:rsidR="000C6495" w:rsidRDefault="000C6495" w:rsidP="000C6495">
      <w:pPr>
        <w:pStyle w:val="NormalWeb"/>
        <w:numPr>
          <w:ilvl w:val="0"/>
          <w:numId w:val="3"/>
        </w:numPr>
        <w:rPr>
          <w:rFonts w:ascii="Arial" w:hAnsi="Arial" w:cs="Arial"/>
        </w:rPr>
      </w:pPr>
      <w:r>
        <w:rPr>
          <w:rFonts w:ascii="Calibri" w:hAnsi="Calibri" w:cs="Arial"/>
        </w:rPr>
        <w:t xml:space="preserve">using falsified </w:t>
      </w:r>
      <w:proofErr w:type="gramStart"/>
      <w:r>
        <w:rPr>
          <w:rFonts w:ascii="Calibri" w:hAnsi="Calibri" w:cs="Arial"/>
        </w:rPr>
        <w:t>information;</w:t>
      </w:r>
      <w:proofErr w:type="gramEnd"/>
      <w:r>
        <w:rPr>
          <w:rFonts w:ascii="Calibri" w:hAnsi="Calibri" w:cs="Arial"/>
        </w:rPr>
        <w:t xml:space="preserve"> </w:t>
      </w:r>
    </w:p>
    <w:p w14:paraId="2CBB7DE2" w14:textId="77777777" w:rsidR="000C6495" w:rsidRDefault="000C6495" w:rsidP="000C6495">
      <w:pPr>
        <w:pStyle w:val="NormalWeb"/>
        <w:numPr>
          <w:ilvl w:val="0"/>
          <w:numId w:val="3"/>
        </w:numPr>
        <w:rPr>
          <w:rFonts w:ascii="Arial" w:hAnsi="Arial" w:cs="Arial"/>
        </w:rPr>
      </w:pPr>
      <w:r>
        <w:rPr>
          <w:rFonts w:ascii="Calibri" w:hAnsi="Calibri" w:cs="Arial"/>
        </w:rPr>
        <w:t xml:space="preserve">publishing unacceptable information in a variety of media such as in social media websites and newspapers. </w:t>
      </w:r>
    </w:p>
    <w:p w14:paraId="2FD92177" w14:textId="77777777" w:rsidR="000C6495" w:rsidRDefault="000C6495" w:rsidP="000C6495">
      <w:pPr>
        <w:pStyle w:val="NormalWeb"/>
        <w:rPr>
          <w:rFonts w:ascii="Arial" w:hAnsi="Arial" w:cs="Arial"/>
        </w:rPr>
      </w:pPr>
      <w:r>
        <w:rPr>
          <w:rFonts w:ascii="Calibri" w:hAnsi="Calibri" w:cs="Arial"/>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37E5AE51" w14:textId="5E6C9AD2" w:rsidR="000C6495" w:rsidRDefault="000C6495" w:rsidP="000C6495">
      <w:pPr>
        <w:pStyle w:val="NormalWeb"/>
        <w:rPr>
          <w:rFonts w:ascii="Arial" w:hAnsi="Arial" w:cs="Arial"/>
        </w:rPr>
      </w:pPr>
      <w:r>
        <w:rPr>
          <w:rFonts w:ascii="Calibri" w:hAnsi="Calibri" w:cs="Arial"/>
        </w:rPr>
        <w:t xml:space="preserve">Whenever possible, the headteacher or Chair of the Management Committee will discuss any concerns with the complainant informally before applying an ‘unreasonable’ marking. </w:t>
      </w:r>
    </w:p>
    <w:p w14:paraId="015D3C56" w14:textId="77777777" w:rsidR="000C6495" w:rsidRDefault="000C6495" w:rsidP="000C6495">
      <w:pPr>
        <w:pStyle w:val="NormalWeb"/>
        <w:rPr>
          <w:rFonts w:ascii="Arial" w:hAnsi="Arial" w:cs="Arial"/>
        </w:rPr>
      </w:pPr>
      <w:r>
        <w:rPr>
          <w:rFonts w:ascii="Calibri" w:hAnsi="Calibri" w:cs="Arial"/>
        </w:rPr>
        <w:t xml:space="preserve">If the behaviour continues the headteacher will write to the complainant explaining that their behaviour is unreasonable and asking them to change it. </w:t>
      </w:r>
    </w:p>
    <w:p w14:paraId="70E059B9" w14:textId="5FB281D4" w:rsidR="000C6495" w:rsidRDefault="000C6495" w:rsidP="000C6495">
      <w:pPr>
        <w:pStyle w:val="NormalWeb"/>
        <w:rPr>
          <w:rFonts w:ascii="Arial" w:hAnsi="Arial" w:cs="Arial"/>
        </w:rPr>
      </w:pPr>
      <w:r>
        <w:rPr>
          <w:rFonts w:ascii="Calibri" w:hAnsi="Calibri" w:cs="Arial"/>
        </w:rPr>
        <w:t xml:space="preserve">For complainants who excessively contact MVLA causing a significant level of disruption, we may specify methods of communication and limit the number of contacts in a communication plan. This will usually be reviewed after 6 months. </w:t>
      </w:r>
    </w:p>
    <w:p w14:paraId="2DF114D9" w14:textId="206A40A9" w:rsidR="0069557C" w:rsidRPr="0069557C" w:rsidRDefault="000C6495" w:rsidP="000C6495">
      <w:pPr>
        <w:pStyle w:val="NormalWeb"/>
        <w:rPr>
          <w:rFonts w:ascii="Calibri" w:hAnsi="Calibri" w:cs="Arial"/>
        </w:rPr>
      </w:pPr>
      <w:r>
        <w:rPr>
          <w:rFonts w:ascii="Calibri" w:hAnsi="Calibri" w:cs="Arial"/>
        </w:rPr>
        <w:t xml:space="preserve">In response to any serious incident of aggression or violence, the concerns and actions taken will be put in writing immediately and the police informed. This may include banning an individual from MVLA. </w:t>
      </w:r>
    </w:p>
    <w:p w14:paraId="029F5BCE" w14:textId="5ACFC0F5" w:rsidR="000C6495" w:rsidRPr="00F75F89" w:rsidRDefault="000C6495" w:rsidP="00F75F89">
      <w:pPr>
        <w:pStyle w:val="NormalWeb"/>
        <w:outlineLvl w:val="0"/>
        <w:rPr>
          <w:rFonts w:asciiTheme="minorHAnsi" w:hAnsiTheme="minorHAnsi" w:cstheme="minorHAnsi"/>
          <w:b/>
          <w:bCs/>
        </w:rPr>
      </w:pPr>
      <w:r w:rsidRPr="0069557C">
        <w:rPr>
          <w:rFonts w:asciiTheme="minorHAnsi" w:hAnsiTheme="minorHAnsi" w:cstheme="minorHAnsi"/>
          <w:b/>
          <w:bCs/>
          <w:sz w:val="28"/>
          <w:szCs w:val="28"/>
        </w:rPr>
        <w:t>Barring</w:t>
      </w:r>
      <w:r w:rsidR="00F75F89">
        <w:rPr>
          <w:rFonts w:asciiTheme="minorHAnsi" w:hAnsiTheme="minorHAnsi" w:cstheme="minorHAnsi"/>
          <w:b/>
          <w:bCs/>
          <w:sz w:val="28"/>
          <w:szCs w:val="28"/>
        </w:rPr>
        <w:t xml:space="preserve"> complainants</w:t>
      </w:r>
      <w:r w:rsidRPr="0069557C">
        <w:rPr>
          <w:rFonts w:asciiTheme="minorHAnsi" w:hAnsiTheme="minorHAnsi" w:cstheme="minorHAnsi"/>
          <w:b/>
          <w:bCs/>
          <w:sz w:val="28"/>
          <w:szCs w:val="28"/>
        </w:rPr>
        <w:t xml:space="preserve"> </w:t>
      </w:r>
      <w:r w:rsidR="0069557C">
        <w:rPr>
          <w:rFonts w:asciiTheme="minorHAnsi" w:hAnsiTheme="minorHAnsi" w:cstheme="minorHAnsi"/>
          <w:b/>
          <w:bCs/>
          <w:sz w:val="28"/>
          <w:szCs w:val="28"/>
        </w:rPr>
        <w:t>f</w:t>
      </w:r>
      <w:r w:rsidRPr="0069557C">
        <w:rPr>
          <w:rFonts w:asciiTheme="minorHAnsi" w:hAnsiTheme="minorHAnsi" w:cstheme="minorHAnsi"/>
          <w:b/>
          <w:bCs/>
          <w:sz w:val="28"/>
          <w:szCs w:val="28"/>
        </w:rPr>
        <w:t>rom</w:t>
      </w:r>
      <w:r w:rsidR="0069557C">
        <w:rPr>
          <w:rFonts w:asciiTheme="minorHAnsi" w:hAnsiTheme="minorHAnsi" w:cstheme="minorHAnsi"/>
          <w:b/>
          <w:bCs/>
          <w:sz w:val="28"/>
          <w:szCs w:val="28"/>
        </w:rPr>
        <w:t xml:space="preserve"> t</w:t>
      </w:r>
      <w:r w:rsidRPr="0069557C">
        <w:rPr>
          <w:rFonts w:asciiTheme="minorHAnsi" w:hAnsiTheme="minorHAnsi" w:cstheme="minorHAnsi"/>
          <w:b/>
          <w:bCs/>
          <w:sz w:val="28"/>
          <w:szCs w:val="28"/>
        </w:rPr>
        <w:t xml:space="preserve">he </w:t>
      </w:r>
      <w:r w:rsidR="0069557C">
        <w:rPr>
          <w:rFonts w:asciiTheme="minorHAnsi" w:hAnsiTheme="minorHAnsi" w:cstheme="minorHAnsi"/>
          <w:b/>
          <w:bCs/>
          <w:sz w:val="28"/>
          <w:szCs w:val="28"/>
        </w:rPr>
        <w:t>s</w:t>
      </w:r>
      <w:r w:rsidRPr="0069557C">
        <w:rPr>
          <w:rFonts w:asciiTheme="minorHAnsi" w:hAnsiTheme="minorHAnsi" w:cstheme="minorHAnsi"/>
          <w:b/>
          <w:bCs/>
          <w:sz w:val="28"/>
          <w:szCs w:val="28"/>
        </w:rPr>
        <w:t xml:space="preserve">chool </w:t>
      </w:r>
      <w:r w:rsidR="0069557C">
        <w:rPr>
          <w:rFonts w:asciiTheme="minorHAnsi" w:hAnsiTheme="minorHAnsi" w:cstheme="minorHAnsi"/>
          <w:b/>
          <w:bCs/>
          <w:sz w:val="28"/>
          <w:szCs w:val="28"/>
        </w:rPr>
        <w:t>p</w:t>
      </w:r>
      <w:r w:rsidRPr="0069557C">
        <w:rPr>
          <w:rFonts w:asciiTheme="minorHAnsi" w:hAnsiTheme="minorHAnsi" w:cstheme="minorHAnsi"/>
          <w:b/>
          <w:bCs/>
          <w:sz w:val="28"/>
          <w:szCs w:val="28"/>
        </w:rPr>
        <w:t xml:space="preserve">remises </w:t>
      </w:r>
      <w:r w:rsidR="00F75F89">
        <w:rPr>
          <w:rFonts w:asciiTheme="minorHAnsi" w:hAnsiTheme="minorHAnsi" w:cstheme="minorHAnsi"/>
          <w:b/>
          <w:bCs/>
        </w:rPr>
        <w:br/>
      </w:r>
      <w:r>
        <w:rPr>
          <w:rFonts w:ascii="Calibri" w:hAnsi="Calibri"/>
        </w:rPr>
        <w:t xml:space="preserve">Although fulfilling a public function, schools are private places. The public has no automatic right of entry. Schools will therefore act to ensure they remain a safe place for pupils, staff and other members of their community. </w:t>
      </w:r>
    </w:p>
    <w:p w14:paraId="3691A881" w14:textId="5B4DDC68" w:rsidR="000C6495" w:rsidRDefault="000C6495" w:rsidP="000C6495">
      <w:pPr>
        <w:pStyle w:val="NormalWeb"/>
        <w:rPr>
          <w:rFonts w:ascii="Calibri" w:hAnsi="Calibri"/>
        </w:rPr>
      </w:pPr>
      <w:r>
        <w:rPr>
          <w:rFonts w:ascii="Calibri" w:hAnsi="Calibri"/>
        </w:rPr>
        <w:t xml:space="preserve">If a parent’s behaviour is a cause for concern, a school can ask him/her to leave school premises. </w:t>
      </w:r>
    </w:p>
    <w:p w14:paraId="550D7AA4" w14:textId="5E0413B8" w:rsidR="00F75F89" w:rsidRPr="00F75F89" w:rsidRDefault="00F75F89" w:rsidP="000C6495">
      <w:pPr>
        <w:pStyle w:val="NormalWeb"/>
        <w:rPr>
          <w:rFonts w:ascii="Calibri" w:hAnsi="Calibri"/>
        </w:rPr>
      </w:pPr>
      <w:r>
        <w:rPr>
          <w:rFonts w:ascii="Calibri" w:hAnsi="Calibri"/>
        </w:rPr>
        <w:t>In some instances, the headteacher may decide that it is not safe for a parent, carer or complainant to be on the school premises and that they should not be permitted on the school premises in the future. In these instances, any meetings regarding the student’s education or welfare would usually take place at the referring school.</w:t>
      </w:r>
    </w:p>
    <w:p w14:paraId="775C1131" w14:textId="00DE0E22" w:rsidR="000C6495" w:rsidRDefault="00F75F89" w:rsidP="000C6495">
      <w:pPr>
        <w:pStyle w:val="NormalWeb"/>
      </w:pPr>
      <w:r>
        <w:rPr>
          <w:rFonts w:ascii="Calibri" w:hAnsi="Calibri"/>
        </w:rPr>
        <w:t xml:space="preserve">If an individual is barred from the </w:t>
      </w:r>
      <w:proofErr w:type="gramStart"/>
      <w:r>
        <w:rPr>
          <w:rFonts w:ascii="Calibri" w:hAnsi="Calibri"/>
        </w:rPr>
        <w:t>premises</w:t>
      </w:r>
      <w:proofErr w:type="gramEnd"/>
      <w:r>
        <w:rPr>
          <w:rFonts w:ascii="Calibri" w:hAnsi="Calibri"/>
        </w:rPr>
        <w:t xml:space="preserve"> they are able</w:t>
      </w:r>
      <w:r w:rsidR="000C6495">
        <w:rPr>
          <w:rFonts w:ascii="Calibri" w:hAnsi="Calibri"/>
        </w:rPr>
        <w:t xml:space="preserve"> express their views on the decision to bar in writing. </w:t>
      </w:r>
    </w:p>
    <w:p w14:paraId="220C6DED" w14:textId="3E542CBF" w:rsidR="000C6495" w:rsidRDefault="000C6495" w:rsidP="000C6495">
      <w:pPr>
        <w:pStyle w:val="NormalWeb"/>
      </w:pPr>
      <w:r>
        <w:rPr>
          <w:rFonts w:ascii="Calibri" w:hAnsi="Calibri"/>
        </w:rPr>
        <w:t xml:space="preserve">The decision to bar </w:t>
      </w:r>
      <w:r w:rsidR="00F75F89">
        <w:rPr>
          <w:rFonts w:ascii="Calibri" w:hAnsi="Calibri"/>
        </w:rPr>
        <w:t>will</w:t>
      </w:r>
      <w:r>
        <w:rPr>
          <w:rFonts w:ascii="Calibri" w:hAnsi="Calibri"/>
        </w:rPr>
        <w:t xml:space="preserve"> then be reviewed, </w:t>
      </w:r>
      <w:proofErr w:type="gramStart"/>
      <w:r>
        <w:rPr>
          <w:rFonts w:ascii="Calibri" w:hAnsi="Calibri"/>
        </w:rPr>
        <w:t>taking into account</w:t>
      </w:r>
      <w:proofErr w:type="gramEnd"/>
      <w:r>
        <w:rPr>
          <w:rFonts w:ascii="Calibri" w:hAnsi="Calibri"/>
        </w:rPr>
        <w:t xml:space="preserve"> any representations made by the </w:t>
      </w:r>
      <w:r w:rsidR="00F75F89">
        <w:rPr>
          <w:rFonts w:ascii="Calibri" w:hAnsi="Calibri"/>
        </w:rPr>
        <w:t>individual</w:t>
      </w:r>
      <w:r>
        <w:rPr>
          <w:rFonts w:ascii="Calibri" w:hAnsi="Calibri"/>
        </w:rPr>
        <w:t xml:space="preserve">, and either confirmed or lifted. </w:t>
      </w:r>
      <w:r w:rsidR="00F75F89">
        <w:rPr>
          <w:rFonts w:ascii="Calibri" w:hAnsi="Calibri"/>
        </w:rPr>
        <w:t>The individual will be informed of the outcome in writing.</w:t>
      </w:r>
      <w:r>
        <w:rPr>
          <w:rFonts w:ascii="Calibri" w:hAnsi="Calibri"/>
        </w:rPr>
        <w:t xml:space="preserve"> </w:t>
      </w:r>
    </w:p>
    <w:p w14:paraId="51E1F0F1" w14:textId="1C132B91" w:rsidR="000C6495" w:rsidRDefault="000C6495" w:rsidP="000C6495">
      <w:pPr>
        <w:pStyle w:val="NormalWeb"/>
      </w:pPr>
      <w:r>
        <w:rPr>
          <w:rFonts w:ascii="Calibri" w:hAnsi="Calibri"/>
        </w:rPr>
        <w:t xml:space="preserve">Anyone wishing to complain about being barred can do so, by letter or email, to the headteacher or Chair of the Management Committee. However, complaints about barring cannot be escalated to the Department for Education. </w:t>
      </w:r>
    </w:p>
    <w:p w14:paraId="03E60273" w14:textId="468BB335" w:rsidR="005260E8" w:rsidRDefault="000C6495" w:rsidP="000C6495">
      <w:pPr>
        <w:pStyle w:val="NormalWeb"/>
        <w:rPr>
          <w:rFonts w:ascii="Calibri" w:hAnsi="Calibri"/>
        </w:rPr>
      </w:pPr>
      <w:r>
        <w:rPr>
          <w:rFonts w:ascii="Calibri" w:hAnsi="Calibri"/>
        </w:rPr>
        <w:lastRenderedPageBreak/>
        <w:t xml:space="preserve">Once the school’s own complaints procedure has been completed, the only remaining avenue of appeal is through the </w:t>
      </w:r>
      <w:r w:rsidR="00F75F89">
        <w:rPr>
          <w:rFonts w:ascii="Calibri" w:hAnsi="Calibri"/>
        </w:rPr>
        <w:t>c</w:t>
      </w:r>
      <w:r>
        <w:rPr>
          <w:rFonts w:ascii="Calibri" w:hAnsi="Calibri"/>
        </w:rPr>
        <w:t>ourts; independent legal advice must therefore be sought</w:t>
      </w:r>
      <w:r w:rsidR="005260E8">
        <w:rPr>
          <w:rFonts w:ascii="Calibri" w:hAnsi="Calibri"/>
        </w:rPr>
        <w:t>.</w:t>
      </w:r>
    </w:p>
    <w:p w14:paraId="1D9F316C" w14:textId="48E18CA0" w:rsidR="0069557C" w:rsidRDefault="0069557C" w:rsidP="0069557C">
      <w:pPr>
        <w:pStyle w:val="NormalWeb"/>
        <w:rPr>
          <w:rFonts w:asciiTheme="minorHAnsi" w:hAnsiTheme="minorHAnsi" w:cstheme="minorHAnsi"/>
          <w:color w:val="242424"/>
          <w:shd w:val="clear" w:color="auto" w:fill="FFFFFF"/>
          <w:lang w:eastAsia="en-GB"/>
        </w:rPr>
      </w:pPr>
      <w:r w:rsidRPr="0069557C">
        <w:rPr>
          <w:rFonts w:ascii="Calibri" w:hAnsi="Calibri"/>
          <w:b/>
          <w:bCs/>
          <w:sz w:val="28"/>
          <w:szCs w:val="28"/>
        </w:rPr>
        <w:t>Removing aggressive complainants from the premises</w:t>
      </w:r>
      <w:r>
        <w:rPr>
          <w:rFonts w:ascii="Calibri" w:hAnsi="Calibri"/>
          <w:b/>
          <w:bCs/>
          <w:sz w:val="28"/>
          <w:szCs w:val="28"/>
        </w:rPr>
        <w:br/>
      </w:r>
      <w:r w:rsidRPr="0069557C">
        <w:rPr>
          <w:rFonts w:asciiTheme="minorHAnsi" w:hAnsiTheme="minorHAnsi" w:cstheme="minorHAnsi"/>
          <w:color w:val="242424"/>
          <w:shd w:val="clear" w:color="auto" w:fill="FFFFFF"/>
          <w:lang w:eastAsia="en-GB"/>
        </w:rPr>
        <w:t xml:space="preserve">It's a criminal offence to cause or permit “a nuisance or disturbance” on school premises. This means that complainants can be legally removed from the site if they are acting in an abusive or threatening </w:t>
      </w:r>
      <w:r w:rsidR="00B1072E">
        <w:rPr>
          <w:rFonts w:asciiTheme="minorHAnsi" w:hAnsiTheme="minorHAnsi" w:cstheme="minorHAnsi"/>
          <w:color w:val="242424"/>
          <w:shd w:val="clear" w:color="auto" w:fill="FFFFFF"/>
          <w:lang w:eastAsia="en-GB"/>
        </w:rPr>
        <w:t>manner</w:t>
      </w:r>
      <w:r w:rsidRPr="0069557C">
        <w:rPr>
          <w:rFonts w:asciiTheme="minorHAnsi" w:hAnsiTheme="minorHAnsi" w:cstheme="minorHAnsi"/>
          <w:color w:val="242424"/>
          <w:shd w:val="clear" w:color="auto" w:fill="FFFFFF"/>
          <w:lang w:eastAsia="en-GB"/>
        </w:rPr>
        <w:t>.</w:t>
      </w:r>
    </w:p>
    <w:p w14:paraId="2F87DE5C" w14:textId="07FFDC39" w:rsidR="0069557C" w:rsidRPr="0069557C" w:rsidRDefault="0069557C" w:rsidP="0069557C">
      <w:pPr>
        <w:pStyle w:val="NormalWeb"/>
        <w:rPr>
          <w:rFonts w:ascii="Calibri" w:hAnsi="Calibri"/>
          <w:b/>
          <w:bCs/>
          <w:sz w:val="28"/>
          <w:szCs w:val="28"/>
        </w:rPr>
      </w:pPr>
      <w:r>
        <w:rPr>
          <w:rFonts w:asciiTheme="minorHAnsi" w:hAnsiTheme="minorHAnsi" w:cstheme="minorHAnsi"/>
          <w:color w:val="242424"/>
          <w:shd w:val="clear" w:color="auto" w:fill="FFFFFF"/>
          <w:lang w:eastAsia="en-GB"/>
        </w:rPr>
        <w:t xml:space="preserve">At MVLA we will not tolerate behaviour that threatens the safety or wellbeing of our staff and students. If we have good cause to believe that a student, a member of their family or one of their </w:t>
      </w:r>
      <w:r w:rsidR="00CA7463">
        <w:rPr>
          <w:rFonts w:asciiTheme="minorHAnsi" w:hAnsiTheme="minorHAnsi" w:cstheme="minorHAnsi"/>
          <w:color w:val="242424"/>
          <w:shd w:val="clear" w:color="auto" w:fill="FFFFFF"/>
          <w:lang w:eastAsia="en-GB"/>
        </w:rPr>
        <w:t>associates</w:t>
      </w:r>
      <w:r>
        <w:rPr>
          <w:rFonts w:asciiTheme="minorHAnsi" w:hAnsiTheme="minorHAnsi" w:cstheme="minorHAnsi"/>
          <w:color w:val="242424"/>
          <w:shd w:val="clear" w:color="auto" w:fill="FFFFFF"/>
          <w:lang w:eastAsia="en-GB"/>
        </w:rPr>
        <w:t xml:space="preserve"> poses a risk to our students or staff</w:t>
      </w:r>
      <w:r w:rsidR="00CA7463">
        <w:rPr>
          <w:rFonts w:asciiTheme="minorHAnsi" w:hAnsiTheme="minorHAnsi" w:cstheme="minorHAnsi"/>
          <w:color w:val="242424"/>
          <w:shd w:val="clear" w:color="auto" w:fill="FFFFFF"/>
          <w:lang w:eastAsia="en-GB"/>
        </w:rPr>
        <w:t xml:space="preserve"> </w:t>
      </w:r>
      <w:proofErr w:type="gramStart"/>
      <w:r w:rsidR="00CA7463">
        <w:rPr>
          <w:rFonts w:asciiTheme="minorHAnsi" w:hAnsiTheme="minorHAnsi" w:cstheme="minorHAnsi"/>
          <w:color w:val="242424"/>
          <w:shd w:val="clear" w:color="auto" w:fill="FFFFFF"/>
          <w:lang w:eastAsia="en-GB"/>
        </w:rPr>
        <w:t>as a result of</w:t>
      </w:r>
      <w:proofErr w:type="gramEnd"/>
      <w:r w:rsidR="00CA7463">
        <w:rPr>
          <w:rFonts w:asciiTheme="minorHAnsi" w:hAnsiTheme="minorHAnsi" w:cstheme="minorHAnsi"/>
          <w:color w:val="242424"/>
          <w:shd w:val="clear" w:color="auto" w:fill="FFFFFF"/>
          <w:lang w:eastAsia="en-GB"/>
        </w:rPr>
        <w:t xml:space="preserve"> the student’s placement at the school</w:t>
      </w:r>
      <w:r>
        <w:rPr>
          <w:rFonts w:asciiTheme="minorHAnsi" w:hAnsiTheme="minorHAnsi" w:cstheme="minorHAnsi"/>
          <w:color w:val="242424"/>
          <w:shd w:val="clear" w:color="auto" w:fill="FFFFFF"/>
          <w:lang w:eastAsia="en-GB"/>
        </w:rPr>
        <w:t xml:space="preserve"> we reserve the right to contact the referring school and terminate </w:t>
      </w:r>
      <w:r w:rsidR="00CA7463">
        <w:rPr>
          <w:rFonts w:asciiTheme="minorHAnsi" w:hAnsiTheme="minorHAnsi" w:cstheme="minorHAnsi"/>
          <w:color w:val="242424"/>
          <w:shd w:val="clear" w:color="auto" w:fill="FFFFFF"/>
          <w:lang w:eastAsia="en-GB"/>
        </w:rPr>
        <w:t>that</w:t>
      </w:r>
      <w:r>
        <w:rPr>
          <w:rFonts w:asciiTheme="minorHAnsi" w:hAnsiTheme="minorHAnsi" w:cstheme="minorHAnsi"/>
          <w:color w:val="242424"/>
          <w:shd w:val="clear" w:color="auto" w:fill="FFFFFF"/>
          <w:lang w:eastAsia="en-GB"/>
        </w:rPr>
        <w:t xml:space="preserve"> placement. </w:t>
      </w:r>
      <w:r w:rsidR="00E42912">
        <w:rPr>
          <w:rFonts w:asciiTheme="minorHAnsi" w:hAnsiTheme="minorHAnsi" w:cstheme="minorHAnsi"/>
          <w:color w:val="242424"/>
          <w:shd w:val="clear" w:color="auto" w:fill="FFFFFF"/>
          <w:lang w:eastAsia="en-GB"/>
        </w:rPr>
        <w:t xml:space="preserve">If this happens that pupil will no longer be dual rolled at MVLA and will return to the roll of the referring school. </w:t>
      </w:r>
      <w:r w:rsidR="00337912">
        <w:rPr>
          <w:rFonts w:asciiTheme="minorHAnsi" w:hAnsiTheme="minorHAnsi" w:cstheme="minorHAnsi"/>
          <w:color w:val="242424"/>
          <w:shd w:val="clear" w:color="auto" w:fill="FFFFFF"/>
          <w:lang w:eastAsia="en-GB"/>
        </w:rPr>
        <w:t>Full records will be kept of the reasons that this decision has been taken and these records will be shared with the referring school.</w:t>
      </w:r>
    </w:p>
    <w:p w14:paraId="6E085E32" w14:textId="77777777" w:rsidR="000C6495" w:rsidRDefault="000C6495"/>
    <w:sectPr w:rsidR="000C6495" w:rsidSect="00E514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Times New Roman"/>
    <w:panose1 w:val="020B0604020202020204"/>
    <w:charset w:val="00"/>
    <w:family w:val="roman"/>
    <w:notTrueType/>
    <w:pitch w:val="default"/>
  </w:font>
  <w:font w:name="Calibri,BoldItalic">
    <w:altName w:val="Calibri"/>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8C1"/>
    <w:multiLevelType w:val="multilevel"/>
    <w:tmpl w:val="1284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B7C1E"/>
    <w:multiLevelType w:val="multilevel"/>
    <w:tmpl w:val="D70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3F00F0"/>
    <w:multiLevelType w:val="multilevel"/>
    <w:tmpl w:val="57D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F02CD"/>
    <w:multiLevelType w:val="multilevel"/>
    <w:tmpl w:val="2B4E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9126526">
    <w:abstractNumId w:val="3"/>
  </w:num>
  <w:num w:numId="2" w16cid:durableId="23336190">
    <w:abstractNumId w:val="0"/>
  </w:num>
  <w:num w:numId="3" w16cid:durableId="1122192206">
    <w:abstractNumId w:val="1"/>
  </w:num>
  <w:num w:numId="4" w16cid:durableId="40888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495"/>
    <w:rsid w:val="000C6495"/>
    <w:rsid w:val="000D60A7"/>
    <w:rsid w:val="001D4650"/>
    <w:rsid w:val="00321D33"/>
    <w:rsid w:val="00337912"/>
    <w:rsid w:val="00387ED9"/>
    <w:rsid w:val="00431DFE"/>
    <w:rsid w:val="005260E8"/>
    <w:rsid w:val="0069557C"/>
    <w:rsid w:val="00724646"/>
    <w:rsid w:val="00B1072E"/>
    <w:rsid w:val="00C5310A"/>
    <w:rsid w:val="00CA7463"/>
    <w:rsid w:val="00E42912"/>
    <w:rsid w:val="00E514BE"/>
    <w:rsid w:val="00F25A0F"/>
    <w:rsid w:val="00F75F89"/>
    <w:rsid w:val="00FD2423"/>
    <w:rsid w:val="00FE4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BF75"/>
  <w15:chartTrackingRefBased/>
  <w15:docId w15:val="{95E56F61-8132-A24D-AD19-7019B249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495"/>
    <w:pPr>
      <w:spacing w:before="100" w:beforeAutospacing="1" w:after="100" w:afterAutospacing="1"/>
    </w:pPr>
    <w:rPr>
      <w:rFonts w:ascii="Times New Roman" w:eastAsia="Times New Roman" w:hAnsi="Times New Roman" w:cs="Times New Roman"/>
    </w:rPr>
  </w:style>
  <w:style w:type="paragraph" w:customStyle="1" w:styleId="1bodycopy10pt">
    <w:name w:val="1 body copy 10pt"/>
    <w:basedOn w:val="Normal"/>
    <w:link w:val="1bodycopy10ptChar"/>
    <w:qFormat/>
    <w:rsid w:val="001D4650"/>
    <w:pPr>
      <w:spacing w:after="120"/>
    </w:pPr>
    <w:rPr>
      <w:rFonts w:ascii="Arial" w:eastAsia="MS Mincho" w:hAnsi="Arial" w:cs="Times New Roman"/>
      <w:sz w:val="20"/>
      <w:lang w:val="en-US"/>
    </w:rPr>
  </w:style>
  <w:style w:type="character" w:customStyle="1" w:styleId="1bodycopy10ptChar">
    <w:name w:val="1 body copy 10pt Char"/>
    <w:link w:val="1bodycopy10pt"/>
    <w:rsid w:val="001D4650"/>
    <w:rPr>
      <w:rFonts w:ascii="Arial" w:eastAsia="MS Mincho" w:hAnsi="Arial" w:cs="Times New Roman"/>
      <w:sz w:val="20"/>
      <w:lang w:val="en-US"/>
    </w:rPr>
  </w:style>
  <w:style w:type="paragraph" w:customStyle="1" w:styleId="6Abstract">
    <w:name w:val="6 Abstract"/>
    <w:qFormat/>
    <w:rsid w:val="001D4650"/>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1D4650"/>
    <w:pPr>
      <w:spacing w:after="120"/>
      <w:ind w:right="850"/>
    </w:pPr>
    <w:rPr>
      <w:rFonts w:ascii="Arial" w:eastAsia="MS Mincho" w:hAnsi="Arial" w:cs="Arial"/>
      <w:sz w:val="22"/>
      <w:lang w:val="en-US"/>
    </w:rPr>
  </w:style>
  <w:style w:type="paragraph" w:customStyle="1" w:styleId="3Policytitle">
    <w:name w:val="3 Policy title"/>
    <w:basedOn w:val="Normal"/>
    <w:qFormat/>
    <w:rsid w:val="001D4650"/>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2271">
      <w:bodyDiv w:val="1"/>
      <w:marLeft w:val="0"/>
      <w:marRight w:val="0"/>
      <w:marTop w:val="0"/>
      <w:marBottom w:val="0"/>
      <w:divBdr>
        <w:top w:val="none" w:sz="0" w:space="0" w:color="auto"/>
        <w:left w:val="none" w:sz="0" w:space="0" w:color="auto"/>
        <w:bottom w:val="none" w:sz="0" w:space="0" w:color="auto"/>
        <w:right w:val="none" w:sz="0" w:space="0" w:color="auto"/>
      </w:divBdr>
    </w:div>
    <w:div w:id="468867369">
      <w:bodyDiv w:val="1"/>
      <w:marLeft w:val="0"/>
      <w:marRight w:val="0"/>
      <w:marTop w:val="0"/>
      <w:marBottom w:val="0"/>
      <w:divBdr>
        <w:top w:val="none" w:sz="0" w:space="0" w:color="auto"/>
        <w:left w:val="none" w:sz="0" w:space="0" w:color="auto"/>
        <w:bottom w:val="none" w:sz="0" w:space="0" w:color="auto"/>
        <w:right w:val="none" w:sz="0" w:space="0" w:color="auto"/>
      </w:divBdr>
      <w:divsChild>
        <w:div w:id="1627154603">
          <w:marLeft w:val="0"/>
          <w:marRight w:val="0"/>
          <w:marTop w:val="0"/>
          <w:marBottom w:val="0"/>
          <w:divBdr>
            <w:top w:val="none" w:sz="0" w:space="0" w:color="auto"/>
            <w:left w:val="none" w:sz="0" w:space="0" w:color="auto"/>
            <w:bottom w:val="none" w:sz="0" w:space="0" w:color="auto"/>
            <w:right w:val="none" w:sz="0" w:space="0" w:color="auto"/>
          </w:divBdr>
          <w:divsChild>
            <w:div w:id="2050761439">
              <w:marLeft w:val="0"/>
              <w:marRight w:val="0"/>
              <w:marTop w:val="0"/>
              <w:marBottom w:val="0"/>
              <w:divBdr>
                <w:top w:val="none" w:sz="0" w:space="0" w:color="auto"/>
                <w:left w:val="none" w:sz="0" w:space="0" w:color="auto"/>
                <w:bottom w:val="none" w:sz="0" w:space="0" w:color="auto"/>
                <w:right w:val="none" w:sz="0" w:space="0" w:color="auto"/>
              </w:divBdr>
              <w:divsChild>
                <w:div w:id="16240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4063">
          <w:marLeft w:val="0"/>
          <w:marRight w:val="0"/>
          <w:marTop w:val="0"/>
          <w:marBottom w:val="0"/>
          <w:divBdr>
            <w:top w:val="none" w:sz="0" w:space="0" w:color="auto"/>
            <w:left w:val="none" w:sz="0" w:space="0" w:color="auto"/>
            <w:bottom w:val="none" w:sz="0" w:space="0" w:color="auto"/>
            <w:right w:val="none" w:sz="0" w:space="0" w:color="auto"/>
          </w:divBdr>
          <w:divsChild>
            <w:div w:id="1758287295">
              <w:marLeft w:val="0"/>
              <w:marRight w:val="0"/>
              <w:marTop w:val="0"/>
              <w:marBottom w:val="0"/>
              <w:divBdr>
                <w:top w:val="none" w:sz="0" w:space="0" w:color="auto"/>
                <w:left w:val="none" w:sz="0" w:space="0" w:color="auto"/>
                <w:bottom w:val="none" w:sz="0" w:space="0" w:color="auto"/>
                <w:right w:val="none" w:sz="0" w:space="0" w:color="auto"/>
              </w:divBdr>
              <w:divsChild>
                <w:div w:id="461963780">
                  <w:marLeft w:val="0"/>
                  <w:marRight w:val="0"/>
                  <w:marTop w:val="0"/>
                  <w:marBottom w:val="0"/>
                  <w:divBdr>
                    <w:top w:val="none" w:sz="0" w:space="0" w:color="auto"/>
                    <w:left w:val="none" w:sz="0" w:space="0" w:color="auto"/>
                    <w:bottom w:val="none" w:sz="0" w:space="0" w:color="auto"/>
                    <w:right w:val="none" w:sz="0" w:space="0" w:color="auto"/>
                  </w:divBdr>
                </w:div>
              </w:divsChild>
            </w:div>
            <w:div w:id="1334337667">
              <w:marLeft w:val="0"/>
              <w:marRight w:val="0"/>
              <w:marTop w:val="0"/>
              <w:marBottom w:val="0"/>
              <w:divBdr>
                <w:top w:val="none" w:sz="0" w:space="0" w:color="auto"/>
                <w:left w:val="none" w:sz="0" w:space="0" w:color="auto"/>
                <w:bottom w:val="none" w:sz="0" w:space="0" w:color="auto"/>
                <w:right w:val="none" w:sz="0" w:space="0" w:color="auto"/>
              </w:divBdr>
              <w:divsChild>
                <w:div w:id="11679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01">
          <w:marLeft w:val="0"/>
          <w:marRight w:val="0"/>
          <w:marTop w:val="0"/>
          <w:marBottom w:val="0"/>
          <w:divBdr>
            <w:top w:val="none" w:sz="0" w:space="0" w:color="auto"/>
            <w:left w:val="none" w:sz="0" w:space="0" w:color="auto"/>
            <w:bottom w:val="none" w:sz="0" w:space="0" w:color="auto"/>
            <w:right w:val="none" w:sz="0" w:space="0" w:color="auto"/>
          </w:divBdr>
          <w:divsChild>
            <w:div w:id="407727911">
              <w:marLeft w:val="0"/>
              <w:marRight w:val="0"/>
              <w:marTop w:val="0"/>
              <w:marBottom w:val="0"/>
              <w:divBdr>
                <w:top w:val="none" w:sz="0" w:space="0" w:color="auto"/>
                <w:left w:val="none" w:sz="0" w:space="0" w:color="auto"/>
                <w:bottom w:val="none" w:sz="0" w:space="0" w:color="auto"/>
                <w:right w:val="none" w:sz="0" w:space="0" w:color="auto"/>
              </w:divBdr>
              <w:divsChild>
                <w:div w:id="898521395">
                  <w:marLeft w:val="0"/>
                  <w:marRight w:val="0"/>
                  <w:marTop w:val="0"/>
                  <w:marBottom w:val="0"/>
                  <w:divBdr>
                    <w:top w:val="none" w:sz="0" w:space="0" w:color="auto"/>
                    <w:left w:val="none" w:sz="0" w:space="0" w:color="auto"/>
                    <w:bottom w:val="none" w:sz="0" w:space="0" w:color="auto"/>
                    <w:right w:val="none" w:sz="0" w:space="0" w:color="auto"/>
                  </w:divBdr>
                </w:div>
              </w:divsChild>
            </w:div>
            <w:div w:id="1060440230">
              <w:marLeft w:val="0"/>
              <w:marRight w:val="0"/>
              <w:marTop w:val="0"/>
              <w:marBottom w:val="0"/>
              <w:divBdr>
                <w:top w:val="none" w:sz="0" w:space="0" w:color="auto"/>
                <w:left w:val="none" w:sz="0" w:space="0" w:color="auto"/>
                <w:bottom w:val="none" w:sz="0" w:space="0" w:color="auto"/>
                <w:right w:val="none" w:sz="0" w:space="0" w:color="auto"/>
              </w:divBdr>
              <w:divsChild>
                <w:div w:id="11289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Guest</cp:lastModifiedBy>
  <cp:revision>15</cp:revision>
  <dcterms:created xsi:type="dcterms:W3CDTF">2019-01-25T11:30:00Z</dcterms:created>
  <dcterms:modified xsi:type="dcterms:W3CDTF">2025-04-22T07:44:00Z</dcterms:modified>
</cp:coreProperties>
</file>